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B8D" w:rsidRPr="00FF7B8D" w:rsidRDefault="00FF7B8D" w:rsidP="00F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Hlk148535320"/>
      <w:bookmarkEnd w:id="0"/>
    </w:p>
    <w:p w:rsidR="00FF7B8D" w:rsidRPr="00FF7B8D" w:rsidRDefault="00FF7B8D" w:rsidP="00F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1" w:name="_Hlk145161179"/>
      <w:bookmarkEnd w:id="1"/>
    </w:p>
    <w:p w:rsidR="00FF7B8D" w:rsidRPr="00FF7B8D" w:rsidRDefault="00FF7B8D" w:rsidP="00F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F7B8D" w:rsidRPr="00FF7B8D" w:rsidRDefault="00FF7B8D" w:rsidP="00F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F7B8D" w:rsidRPr="00FF7B8D" w:rsidRDefault="00FF7B8D" w:rsidP="00FF7B8D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FF7B8D" w:rsidRDefault="00FF7B8D" w:rsidP="00FF7B8D">
      <w:pPr>
        <w:spacing w:before="160" w:after="0" w:line="288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val="bg-BG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bg-BG"/>
        </w:rPr>
        <w:t xml:space="preserve">                         </w:t>
      </w:r>
    </w:p>
    <w:p w:rsidR="00FF7B8D" w:rsidRDefault="00FF7B8D" w:rsidP="00FF7B8D">
      <w:pPr>
        <w:spacing w:before="160" w:after="0" w:line="288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val="bg-BG"/>
        </w:rPr>
      </w:pPr>
    </w:p>
    <w:p w:rsidR="00FF7B8D" w:rsidRDefault="00FF7B8D" w:rsidP="00FF7B8D">
      <w:pPr>
        <w:spacing w:before="160" w:after="0" w:line="288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val="bg-BG"/>
        </w:rPr>
      </w:pPr>
    </w:p>
    <w:p w:rsidR="00FF7B8D" w:rsidRPr="00FF7B8D" w:rsidRDefault="00FF7B8D" w:rsidP="00FF7B8D">
      <w:pPr>
        <w:spacing w:before="160" w:after="0" w:line="288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bg-BG"/>
        </w:rPr>
        <w:sectPr w:rsidR="00FF7B8D" w:rsidRPr="00FF7B8D">
          <w:headerReference w:type="default" r:id="rId7"/>
          <w:footerReference w:type="default" r:id="rId8"/>
          <w:pgSz w:w="11906" w:h="16838"/>
          <w:pgMar w:top="851" w:right="851" w:bottom="1134" w:left="1134" w:header="708" w:footer="708" w:gutter="0"/>
          <w:cols w:space="708"/>
          <w:titlePg/>
          <w:docGrid w:linePitch="360"/>
        </w:sectPr>
      </w:pPr>
      <w:r w:rsidRPr="00FF7B8D">
        <w:rPr>
          <w:rFonts w:ascii="Times New Roman" w:eastAsia="Times New Roman" w:hAnsi="Times New Roman" w:cs="Times New Roman"/>
          <w:b/>
          <w:sz w:val="44"/>
          <w:szCs w:val="44"/>
          <w:lang w:val="bg-BG"/>
        </w:rPr>
        <w:t>ПРИЛОЖЕНИЕ 18</w:t>
      </w:r>
      <w:r w:rsidR="00DA68B8">
        <w:rPr>
          <w:rFonts w:ascii="Times New Roman" w:eastAsia="Times New Roman" w:hAnsi="Times New Roman" w:cs="Times New Roman"/>
          <w:b/>
          <w:sz w:val="44"/>
          <w:szCs w:val="44"/>
          <w:lang w:val="bg-BG"/>
        </w:rPr>
        <w:t xml:space="preserve"> - 1</w:t>
      </w:r>
    </w:p>
    <w:p w:rsidR="00FF7B8D" w:rsidRPr="00FF7B8D" w:rsidRDefault="00FF7B8D" w:rsidP="00FF7B8D">
      <w:pPr>
        <w:spacing w:after="120" w:line="240" w:lineRule="auto"/>
        <w:jc w:val="center"/>
        <w:rPr>
          <w:rFonts w:ascii="Cambria" w:eastAsia="Calibri" w:hAnsi="Cambria" w:cs="Constantia"/>
          <w:b/>
          <w:bCs/>
          <w:smallCaps/>
          <w:sz w:val="24"/>
          <w:szCs w:val="24"/>
          <w:lang w:val="bg-BG"/>
        </w:rPr>
      </w:pPr>
      <w:r w:rsidRPr="00FF7B8D">
        <w:rPr>
          <w:rFonts w:ascii="Cambria" w:eastAsia="Calibri" w:hAnsi="Cambria" w:cs="Constantia"/>
          <w:b/>
          <w:bCs/>
          <w:smallCaps/>
          <w:sz w:val="24"/>
          <w:szCs w:val="24"/>
          <w:lang w:val="bg-BG"/>
        </w:rPr>
        <w:lastRenderedPageBreak/>
        <w:t xml:space="preserve">Списък на </w:t>
      </w:r>
      <w:r w:rsidR="009941C9" w:rsidRPr="00FF7B8D">
        <w:rPr>
          <w:rFonts w:ascii="Cambria" w:eastAsia="Calibri" w:hAnsi="Cambria" w:cs="Constantia"/>
          <w:b/>
          <w:bCs/>
          <w:smallCaps/>
          <w:sz w:val="24"/>
          <w:szCs w:val="24"/>
          <w:lang w:val="bg-BG"/>
        </w:rPr>
        <w:t>ръководителя на колектива</w:t>
      </w:r>
      <w:r w:rsidR="009941C9" w:rsidRPr="00FF7B8D">
        <w:rPr>
          <w:rFonts w:ascii="Cambria" w:eastAsia="Calibri" w:hAnsi="Cambria" w:cs="Constantia"/>
          <w:b/>
          <w:bCs/>
          <w:smallCaps/>
          <w:sz w:val="24"/>
          <w:szCs w:val="24"/>
          <w:lang w:val="bg-BG"/>
        </w:rPr>
        <w:t xml:space="preserve"> </w:t>
      </w:r>
      <w:r w:rsidR="009941C9" w:rsidRPr="00FF7B8D">
        <w:rPr>
          <w:rFonts w:ascii="Cambria" w:eastAsia="Calibri" w:hAnsi="Cambria" w:cs="Constantia"/>
          <w:b/>
          <w:bCs/>
          <w:smallCaps/>
          <w:sz w:val="24"/>
          <w:szCs w:val="24"/>
          <w:lang w:val="bg-BG"/>
        </w:rPr>
        <w:t>и</w:t>
      </w:r>
      <w:r w:rsidR="009941C9" w:rsidRPr="00FF7B8D">
        <w:rPr>
          <w:rFonts w:ascii="Cambria" w:eastAsia="Calibri" w:hAnsi="Cambria" w:cs="Constantia"/>
          <w:b/>
          <w:bCs/>
          <w:smallCaps/>
          <w:sz w:val="24"/>
          <w:szCs w:val="24"/>
          <w:lang w:val="bg-BG"/>
        </w:rPr>
        <w:t xml:space="preserve"> </w:t>
      </w:r>
      <w:r w:rsidRPr="00FF7B8D">
        <w:rPr>
          <w:rFonts w:ascii="Cambria" w:eastAsia="Calibri" w:hAnsi="Cambria" w:cs="Constantia"/>
          <w:b/>
          <w:bCs/>
          <w:smallCaps/>
          <w:sz w:val="24"/>
          <w:szCs w:val="24"/>
          <w:lang w:val="bg-BG"/>
        </w:rPr>
        <w:t>експертите,  изготвили ДОВОС</w:t>
      </w:r>
      <w:bookmarkStart w:id="2" w:name="_GoBack"/>
      <w:bookmarkEnd w:id="2"/>
      <w:r w:rsidRPr="00FF7B8D">
        <w:rPr>
          <w:rFonts w:ascii="Cambria" w:eastAsia="Calibri" w:hAnsi="Cambria" w:cs="Constantia"/>
          <w:b/>
          <w:bCs/>
          <w:smallCaps/>
          <w:sz w:val="24"/>
          <w:szCs w:val="24"/>
          <w:lang w:val="bg-BG"/>
        </w:rPr>
        <w:t>,</w:t>
      </w:r>
    </w:p>
    <w:p w:rsidR="00FF7B8D" w:rsidRPr="00FF7B8D" w:rsidRDefault="00FF7B8D" w:rsidP="00FF7B8D">
      <w:pPr>
        <w:spacing w:after="120" w:line="240" w:lineRule="auto"/>
        <w:jc w:val="center"/>
        <w:rPr>
          <w:rFonts w:ascii="Cambria" w:eastAsia="Calibri" w:hAnsi="Cambria" w:cs="Constantia"/>
          <w:i/>
          <w:iCs/>
          <w:smallCaps/>
          <w:sz w:val="24"/>
          <w:szCs w:val="24"/>
          <w:lang w:val="bg-BG"/>
        </w:rPr>
      </w:pPr>
      <w:r w:rsidRPr="00FF7B8D">
        <w:rPr>
          <w:rFonts w:ascii="Cambria" w:eastAsia="Calibri" w:hAnsi="Cambria" w:cs="Constantia"/>
          <w:i/>
          <w:iCs/>
          <w:smallCaps/>
          <w:sz w:val="24"/>
          <w:szCs w:val="24"/>
          <w:lang w:val="bg-BG"/>
        </w:rPr>
        <w:t>съгласно чл. 12. (1) т.4 от Наредбата за ОВОС.</w:t>
      </w:r>
    </w:p>
    <w:tbl>
      <w:tblPr>
        <w:tblStyle w:val="TableContemporary12"/>
        <w:tblW w:w="14601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4252"/>
        <w:gridCol w:w="3970"/>
        <w:gridCol w:w="1701"/>
      </w:tblGrid>
      <w:tr w:rsidR="00FF7B8D" w:rsidRPr="00FF7B8D" w:rsidTr="00DB05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851" w:type="dxa"/>
            <w:vAlign w:val="center"/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  <w:r w:rsidRPr="00FF7B8D">
              <w:rPr>
                <w:lang w:val="bg-BG"/>
              </w:rPr>
              <w:t>№</w:t>
            </w:r>
          </w:p>
        </w:tc>
        <w:tc>
          <w:tcPr>
            <w:tcW w:w="3827" w:type="dxa"/>
            <w:vAlign w:val="center"/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  <w:r w:rsidRPr="00FF7B8D">
              <w:rPr>
                <w:lang w:val="bg-BG"/>
              </w:rPr>
              <w:t>Име, фамилия</w:t>
            </w:r>
          </w:p>
        </w:tc>
        <w:tc>
          <w:tcPr>
            <w:tcW w:w="4252" w:type="dxa"/>
            <w:vAlign w:val="center"/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  <w:r w:rsidRPr="00FF7B8D">
              <w:rPr>
                <w:lang w:val="bg-BG"/>
              </w:rPr>
              <w:t>Експерти по компоненти и фактори на околната среда</w:t>
            </w:r>
          </w:p>
        </w:tc>
        <w:tc>
          <w:tcPr>
            <w:tcW w:w="3970" w:type="dxa"/>
            <w:vAlign w:val="center"/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  <w:r w:rsidRPr="00FF7B8D">
              <w:rPr>
                <w:lang w:val="bg-BG"/>
              </w:rPr>
              <w:t>Изготвени части от ЕО</w:t>
            </w:r>
          </w:p>
        </w:tc>
        <w:tc>
          <w:tcPr>
            <w:tcW w:w="1701" w:type="dxa"/>
            <w:vAlign w:val="center"/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  <w:r w:rsidRPr="00FF7B8D">
              <w:rPr>
                <w:lang w:val="bg-BG"/>
              </w:rPr>
              <w:t>Подпис</w:t>
            </w:r>
          </w:p>
        </w:tc>
      </w:tr>
      <w:tr w:rsidR="00FF7B8D" w:rsidRPr="00FF7B8D" w:rsidTr="00DB0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851" w:type="dxa"/>
            <w:vAlign w:val="center"/>
          </w:tcPr>
          <w:p w:rsidR="00FF7B8D" w:rsidRPr="00FF7B8D" w:rsidRDefault="00FF7B8D" w:rsidP="00FF7B8D">
            <w:pPr>
              <w:ind w:left="360"/>
              <w:jc w:val="center"/>
              <w:rPr>
                <w:b/>
                <w:bCs/>
                <w:i/>
                <w:lang w:val="bg-BG"/>
              </w:rPr>
            </w:pPr>
          </w:p>
        </w:tc>
        <w:tc>
          <w:tcPr>
            <w:tcW w:w="3827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b/>
                <w:bCs/>
                <w:iCs/>
                <w:lang w:val="bg-BG"/>
              </w:rPr>
            </w:pPr>
            <w:r w:rsidRPr="00FF7B8D">
              <w:rPr>
                <w:rFonts w:eastAsia="ヒラギノ角ゴ Pro W3"/>
                <w:b/>
                <w:bCs/>
                <w:color w:val="000000"/>
                <w:lang w:val="bg-BG"/>
              </w:rPr>
              <w:t xml:space="preserve">проф. дн </w:t>
            </w:r>
            <w:r w:rsidRPr="00FF7B8D">
              <w:rPr>
                <w:rFonts w:eastAsia="Calibri"/>
                <w:b/>
                <w:bCs/>
                <w:color w:val="000000"/>
                <w:lang w:val="bg-BG"/>
              </w:rPr>
              <w:t>инж.</w:t>
            </w:r>
            <w:r w:rsidRPr="00FF7B8D">
              <w:rPr>
                <w:rFonts w:eastAsia="Calibri"/>
                <w:b/>
                <w:bCs/>
                <w:color w:val="000000"/>
              </w:rPr>
              <w:t xml:space="preserve"> </w:t>
            </w:r>
            <w:r w:rsidRPr="00FF7B8D">
              <w:rPr>
                <w:rFonts w:eastAsia="Calibri"/>
                <w:b/>
                <w:bCs/>
                <w:color w:val="000000"/>
                <w:lang w:val="bg-BG"/>
              </w:rPr>
              <w:t>Росица Петрова</w:t>
            </w:r>
          </w:p>
        </w:tc>
        <w:tc>
          <w:tcPr>
            <w:tcW w:w="4252" w:type="dxa"/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>Ръководител ДОВОС</w:t>
            </w:r>
          </w:p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 xml:space="preserve">Експерт „Почви и </w:t>
            </w:r>
            <w:proofErr w:type="spellStart"/>
            <w:r w:rsidRPr="00FF7B8D">
              <w:rPr>
                <w:lang w:val="bg-BG"/>
              </w:rPr>
              <w:t>земеползване</w:t>
            </w:r>
            <w:proofErr w:type="spellEnd"/>
            <w:r w:rsidRPr="00FF7B8D">
              <w:rPr>
                <w:lang w:val="bg-BG"/>
              </w:rPr>
              <w:t>“</w:t>
            </w:r>
          </w:p>
        </w:tc>
        <w:tc>
          <w:tcPr>
            <w:tcW w:w="3970" w:type="dxa"/>
            <w:vAlign w:val="center"/>
          </w:tcPr>
          <w:p w:rsidR="00FF7B8D" w:rsidRPr="00FF7B8D" w:rsidRDefault="00FF7B8D" w:rsidP="00FF7B8D">
            <w:pPr>
              <w:rPr>
                <w:highlight w:val="yellow"/>
                <w:lang w:val="bg-BG"/>
              </w:rPr>
            </w:pPr>
            <w:r w:rsidRPr="00FF7B8D">
              <w:rPr>
                <w:lang w:val="bg-BG"/>
              </w:rPr>
              <w:t xml:space="preserve">т. </w:t>
            </w:r>
            <w:r w:rsidRPr="00FF7B8D">
              <w:t xml:space="preserve">1.1, </w:t>
            </w:r>
            <w:r w:rsidRPr="00FF7B8D">
              <w:rPr>
                <w:lang w:val="bg-BG"/>
              </w:rPr>
              <w:t>т</w:t>
            </w:r>
            <w:r w:rsidRPr="00FF7B8D">
              <w:t xml:space="preserve"> 1.2, </w:t>
            </w:r>
            <w:r w:rsidRPr="00FF7B8D">
              <w:rPr>
                <w:lang w:val="bg-BG"/>
              </w:rPr>
              <w:t>т</w:t>
            </w:r>
            <w:r w:rsidRPr="00FF7B8D">
              <w:t>. 1</w:t>
            </w:r>
            <w:r w:rsidRPr="00FF7B8D">
              <w:rPr>
                <w:lang w:val="bg-BG"/>
              </w:rPr>
              <w:t>.</w:t>
            </w:r>
            <w:r w:rsidRPr="00FF7B8D">
              <w:t xml:space="preserve">3, </w:t>
            </w:r>
            <w:r w:rsidRPr="00FF7B8D">
              <w:rPr>
                <w:lang w:val="bg-BG"/>
              </w:rPr>
              <w:t>т.</w:t>
            </w:r>
            <w:r w:rsidRPr="00FF7B8D">
              <w:t xml:space="preserve"> 1.4,</w:t>
            </w:r>
            <w:r w:rsidRPr="00FF7B8D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Т. 1.5, </w:t>
            </w:r>
            <w:r w:rsidRPr="00FF7B8D">
              <w:rPr>
                <w:lang w:val="bg-BG"/>
              </w:rPr>
              <w:t xml:space="preserve">т. </w:t>
            </w:r>
            <w:r w:rsidRPr="00FF7B8D">
              <w:t>2</w:t>
            </w:r>
            <w:r w:rsidRPr="00FF7B8D">
              <w:rPr>
                <w:lang w:val="bg-BG"/>
              </w:rPr>
              <w:t>.1, т. 2.2, т. 2.3, т. 2.4.7, т. 3, т. 4.4, т. 5.4, т. 6.3.3, т. 7.4, т. 8.2.4, т. 9, т. 10, т. 11, т. 12, т. 13, т. 14, т. 15, т. 16, т. 17</w:t>
            </w:r>
          </w:p>
        </w:tc>
        <w:tc>
          <w:tcPr>
            <w:tcW w:w="1701" w:type="dxa"/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</w:p>
        </w:tc>
      </w:tr>
      <w:tr w:rsidR="00FF7B8D" w:rsidRPr="00FF7B8D" w:rsidTr="00DB05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tcW w:w="14601" w:type="dxa"/>
            <w:gridSpan w:val="5"/>
            <w:tcBorders>
              <w:top w:val="single" w:sz="18" w:space="0" w:color="FFC000"/>
              <w:left w:val="single" w:sz="18" w:space="0" w:color="FFC000"/>
              <w:bottom w:val="single" w:sz="18" w:space="0" w:color="FFC000"/>
              <w:right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b/>
                <w:lang w:val="bg-BG"/>
              </w:rPr>
            </w:pPr>
            <w:r w:rsidRPr="00FF7B8D">
              <w:rPr>
                <w:b/>
                <w:lang w:val="bg-BG"/>
              </w:rPr>
              <w:t>Експертен екип „Атмосферен въздух и климатични фактори“</w:t>
            </w:r>
          </w:p>
        </w:tc>
      </w:tr>
      <w:tr w:rsidR="00FF7B8D" w:rsidRPr="00FF7B8D" w:rsidTr="00DB0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851" w:type="dxa"/>
          </w:tcPr>
          <w:p w:rsidR="00FF7B8D" w:rsidRPr="00FF7B8D" w:rsidRDefault="00FF7B8D" w:rsidP="00FF7B8D">
            <w:pPr>
              <w:numPr>
                <w:ilvl w:val="0"/>
                <w:numId w:val="1"/>
              </w:numPr>
              <w:spacing w:before="160"/>
              <w:contextualSpacing/>
              <w:jc w:val="center"/>
              <w:rPr>
                <w:b/>
                <w:bCs/>
                <w:i/>
                <w:lang w:val="bg-BG"/>
              </w:rPr>
            </w:pPr>
          </w:p>
        </w:tc>
        <w:tc>
          <w:tcPr>
            <w:tcW w:w="3827" w:type="dxa"/>
          </w:tcPr>
          <w:p w:rsidR="00FF7B8D" w:rsidRPr="00FF7B8D" w:rsidRDefault="00FF7B8D" w:rsidP="00FF7B8D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FF7B8D">
              <w:rPr>
                <w:b/>
                <w:bCs/>
                <w:iCs/>
                <w:lang w:val="bg-BG"/>
              </w:rPr>
              <w:t xml:space="preserve">доц. д-р Нели </w:t>
            </w:r>
            <w:proofErr w:type="spellStart"/>
            <w:r w:rsidRPr="00FF7B8D">
              <w:rPr>
                <w:b/>
                <w:bCs/>
                <w:iCs/>
                <w:lang w:val="bg-BG"/>
              </w:rPr>
              <w:t>Громкова</w:t>
            </w:r>
            <w:proofErr w:type="spellEnd"/>
          </w:p>
        </w:tc>
        <w:tc>
          <w:tcPr>
            <w:tcW w:w="4252" w:type="dxa"/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>Експерт инвентаризация на емисии, концентрации в приземен слой и материални активи с екологично предназначение</w:t>
            </w:r>
          </w:p>
        </w:tc>
        <w:tc>
          <w:tcPr>
            <w:tcW w:w="3970" w:type="dxa"/>
            <w:vAlign w:val="center"/>
          </w:tcPr>
          <w:p w:rsidR="00FF7B8D" w:rsidRPr="00FF7B8D" w:rsidRDefault="00FF7B8D" w:rsidP="00FF7B8D">
            <w:pPr>
              <w:rPr>
                <w:highlight w:val="yellow"/>
                <w:lang w:val="bg-BG"/>
              </w:rPr>
            </w:pPr>
            <w:r w:rsidRPr="00FF7B8D">
              <w:rPr>
                <w:lang w:val="bg-BG"/>
              </w:rPr>
              <w:t>т.2.4.2, т.4.1, т.5.1, т. 5.12.1,  т. 6.1, т. 6.4, т. 7.1, т. 8.2.1, т. 8.2, т. 10, т. 9, т. 10, т. 11, т. 12, т. 13, т. 14, т. 15, т. 16</w:t>
            </w:r>
          </w:p>
        </w:tc>
        <w:tc>
          <w:tcPr>
            <w:tcW w:w="1701" w:type="dxa"/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</w:p>
        </w:tc>
      </w:tr>
      <w:tr w:rsidR="00FF7B8D" w:rsidRPr="00FF7B8D" w:rsidTr="00DB05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tcW w:w="14601" w:type="dxa"/>
            <w:gridSpan w:val="5"/>
            <w:tcBorders>
              <w:top w:val="single" w:sz="18" w:space="0" w:color="FFC000"/>
              <w:left w:val="single" w:sz="18" w:space="0" w:color="FFC000"/>
              <w:bottom w:val="single" w:sz="18" w:space="0" w:color="FFC000"/>
              <w:right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b/>
                <w:bCs/>
                <w:i/>
                <w:lang w:val="bg-BG"/>
              </w:rPr>
            </w:pPr>
            <w:bookmarkStart w:id="3" w:name="_Hlk106195859"/>
            <w:r w:rsidRPr="00FF7B8D">
              <w:rPr>
                <w:b/>
                <w:lang w:val="bg-BG"/>
              </w:rPr>
              <w:t>Експертен екип „Води“ и „Земни недра“</w:t>
            </w:r>
          </w:p>
        </w:tc>
      </w:tr>
      <w:bookmarkEnd w:id="3"/>
      <w:tr w:rsidR="00FF7B8D" w:rsidRPr="00FF7B8D" w:rsidTr="00DB0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851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numPr>
                <w:ilvl w:val="0"/>
                <w:numId w:val="1"/>
              </w:numPr>
              <w:spacing w:before="160"/>
              <w:contextualSpacing/>
              <w:jc w:val="center"/>
              <w:rPr>
                <w:b/>
                <w:bCs/>
                <w:i/>
                <w:lang w:val="bg-BG"/>
              </w:rPr>
            </w:pPr>
          </w:p>
        </w:tc>
        <w:tc>
          <w:tcPr>
            <w:tcW w:w="3827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b/>
                <w:bCs/>
                <w:iCs/>
                <w:lang w:val="bg-BG"/>
              </w:rPr>
            </w:pPr>
            <w:r w:rsidRPr="00FF7B8D">
              <w:rPr>
                <w:b/>
                <w:bCs/>
                <w:iCs/>
                <w:lang w:val="bg-BG"/>
              </w:rPr>
              <w:t>инж. хидрогеолог Цанко Стефанов</w:t>
            </w:r>
          </w:p>
        </w:tc>
        <w:tc>
          <w:tcPr>
            <w:tcW w:w="4252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 xml:space="preserve">Експерт подземни води и земни недра </w:t>
            </w:r>
          </w:p>
        </w:tc>
        <w:tc>
          <w:tcPr>
            <w:tcW w:w="3970" w:type="dxa"/>
            <w:tcBorders>
              <w:top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>т.2.4.1, т.4.2; т. 4.3; т.5.2; т. 5.3; т. 512; т.6.3.1; т. 6.3.2; т. 6.4.2; т. 6.6.2; т. 9, т. 10, т. 11, т. 12, т. 13, т. 14, т. 15, т. 16</w:t>
            </w:r>
          </w:p>
        </w:tc>
        <w:tc>
          <w:tcPr>
            <w:tcW w:w="1701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</w:p>
        </w:tc>
      </w:tr>
      <w:tr w:rsidR="00FF7B8D" w:rsidRPr="00FF7B8D" w:rsidTr="00DB05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tcW w:w="14601" w:type="dxa"/>
            <w:gridSpan w:val="5"/>
            <w:tcBorders>
              <w:top w:val="single" w:sz="18" w:space="0" w:color="FFC000"/>
              <w:left w:val="single" w:sz="18" w:space="0" w:color="FFC000"/>
              <w:bottom w:val="single" w:sz="18" w:space="0" w:color="FFC000"/>
              <w:right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b/>
                <w:lang w:val="bg-BG"/>
              </w:rPr>
            </w:pPr>
            <w:r w:rsidRPr="00FF7B8D">
              <w:rPr>
                <w:b/>
                <w:lang w:val="bg-BG"/>
              </w:rPr>
              <w:t>Експертен екип „Ландшафт“</w:t>
            </w:r>
          </w:p>
        </w:tc>
      </w:tr>
      <w:tr w:rsidR="00FF7B8D" w:rsidRPr="00FF7B8D" w:rsidTr="00DB0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851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numPr>
                <w:ilvl w:val="0"/>
                <w:numId w:val="1"/>
              </w:numPr>
              <w:spacing w:before="160"/>
              <w:contextualSpacing/>
              <w:jc w:val="center"/>
              <w:rPr>
                <w:b/>
                <w:bCs/>
                <w:i/>
                <w:lang w:val="bg-BG"/>
              </w:rPr>
            </w:pPr>
          </w:p>
        </w:tc>
        <w:tc>
          <w:tcPr>
            <w:tcW w:w="3827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b/>
                <w:bCs/>
                <w:iCs/>
                <w:lang w:val="bg-BG"/>
              </w:rPr>
            </w:pPr>
            <w:r w:rsidRPr="00FF7B8D">
              <w:rPr>
                <w:rFonts w:eastAsia="ヒラギノ角ゴ Pro W3"/>
                <w:b/>
                <w:bCs/>
                <w:color w:val="000000"/>
                <w:lang w:val="bg-BG"/>
              </w:rPr>
              <w:t xml:space="preserve">доц. д-р </w:t>
            </w:r>
            <w:proofErr w:type="spellStart"/>
            <w:r w:rsidRPr="00FF7B8D">
              <w:rPr>
                <w:rFonts w:eastAsia="ヒラギノ角ゴ Pro W3"/>
                <w:b/>
                <w:bCs/>
                <w:color w:val="000000"/>
                <w:lang w:val="bg-BG"/>
              </w:rPr>
              <w:t>ландш</w:t>
            </w:r>
            <w:proofErr w:type="spellEnd"/>
            <w:r w:rsidRPr="00FF7B8D">
              <w:rPr>
                <w:rFonts w:eastAsia="ヒラギノ角ゴ Pro W3"/>
                <w:b/>
                <w:bCs/>
                <w:color w:val="000000"/>
                <w:lang w:val="bg-BG"/>
              </w:rPr>
              <w:t>. арх. Диана Малинова</w:t>
            </w:r>
          </w:p>
        </w:tc>
        <w:tc>
          <w:tcPr>
            <w:tcW w:w="4252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rFonts w:eastAsia="ヒラギノ角ゴ Pro W3"/>
                <w:color w:val="000000"/>
                <w:lang w:val="bg-BG"/>
              </w:rPr>
              <w:t>Експерт ландшафт</w:t>
            </w:r>
          </w:p>
        </w:tc>
        <w:tc>
          <w:tcPr>
            <w:tcW w:w="3970" w:type="dxa"/>
            <w:tcBorders>
              <w:top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>т. 4.5; т. 5.9; т. 5.12; т.6.3.5; т. 9, т. 10, т. 11, т. 12, т. 13, т. 14, т. 15, т. 16</w:t>
            </w:r>
          </w:p>
        </w:tc>
        <w:tc>
          <w:tcPr>
            <w:tcW w:w="1701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</w:p>
        </w:tc>
      </w:tr>
      <w:tr w:rsidR="00FF7B8D" w:rsidRPr="00FF7B8D" w:rsidTr="00DB05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tcW w:w="14601" w:type="dxa"/>
            <w:gridSpan w:val="5"/>
            <w:tcBorders>
              <w:top w:val="single" w:sz="18" w:space="0" w:color="FFC000"/>
              <w:left w:val="single" w:sz="18" w:space="0" w:color="FFC000"/>
              <w:bottom w:val="single" w:sz="18" w:space="0" w:color="FFC000"/>
              <w:right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b/>
                <w:lang w:val="bg-BG"/>
              </w:rPr>
              <w:t>Експертен екип „Отпадъци и опасни химични вещества“</w:t>
            </w:r>
          </w:p>
        </w:tc>
      </w:tr>
      <w:tr w:rsidR="00FF7B8D" w:rsidRPr="00FF7B8D" w:rsidTr="00DB0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6"/>
        </w:trPr>
        <w:tc>
          <w:tcPr>
            <w:tcW w:w="851" w:type="dxa"/>
            <w:tcBorders>
              <w:top w:val="single" w:sz="18" w:space="0" w:color="FFC000"/>
              <w:bottom w:val="single" w:sz="18" w:space="0" w:color="FFC000"/>
            </w:tcBorders>
          </w:tcPr>
          <w:p w:rsidR="00FF7B8D" w:rsidRPr="00FF7B8D" w:rsidRDefault="00FF7B8D" w:rsidP="00FF7B8D">
            <w:pPr>
              <w:numPr>
                <w:ilvl w:val="0"/>
                <w:numId w:val="1"/>
              </w:numPr>
              <w:spacing w:before="160"/>
              <w:contextualSpacing/>
              <w:jc w:val="center"/>
              <w:rPr>
                <w:b/>
                <w:bCs/>
                <w:i/>
                <w:lang w:val="bg-BG"/>
              </w:rPr>
            </w:pPr>
          </w:p>
        </w:tc>
        <w:tc>
          <w:tcPr>
            <w:tcW w:w="3827" w:type="dxa"/>
            <w:tcBorders>
              <w:top w:val="single" w:sz="18" w:space="0" w:color="FFC000"/>
              <w:bottom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b/>
                <w:bCs/>
                <w:iCs/>
                <w:lang w:val="bg-BG"/>
              </w:rPr>
            </w:pPr>
            <w:r w:rsidRPr="00FF7B8D">
              <w:rPr>
                <w:b/>
                <w:bCs/>
                <w:iCs/>
                <w:lang w:val="bg-BG"/>
              </w:rPr>
              <w:t>инж. Лина Варадинова</w:t>
            </w:r>
          </w:p>
        </w:tc>
        <w:tc>
          <w:tcPr>
            <w:tcW w:w="4252" w:type="dxa"/>
            <w:tcBorders>
              <w:top w:val="single" w:sz="18" w:space="0" w:color="FFC000"/>
              <w:bottom w:val="single" w:sz="18" w:space="0" w:color="FFC000"/>
            </w:tcBorders>
          </w:tcPr>
          <w:p w:rsidR="00FF7B8D" w:rsidRPr="00FF7B8D" w:rsidRDefault="00FF7B8D" w:rsidP="00FF7B8D">
            <w:pPr>
              <w:rPr>
                <w:lang w:val="bg-BG"/>
              </w:rPr>
            </w:pPr>
            <w:bookmarkStart w:id="4" w:name="_Hlk109656550"/>
            <w:r w:rsidRPr="00FF7B8D">
              <w:rPr>
                <w:lang w:val="bg-BG"/>
              </w:rPr>
              <w:t xml:space="preserve">Експерт </w:t>
            </w:r>
            <w:bookmarkStart w:id="5" w:name="_Hlk109655978"/>
            <w:r w:rsidRPr="00FF7B8D">
              <w:rPr>
                <w:lang w:val="bg-BG"/>
              </w:rPr>
              <w:t>отпадъци</w:t>
            </w:r>
            <w:bookmarkEnd w:id="4"/>
            <w:bookmarkEnd w:id="5"/>
          </w:p>
        </w:tc>
        <w:tc>
          <w:tcPr>
            <w:tcW w:w="3970" w:type="dxa"/>
            <w:tcBorders>
              <w:top w:val="single" w:sz="18" w:space="0" w:color="FFC000"/>
              <w:bottom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>т. 5.7;  т. 5.12; т.6.4.4; т. 9, т. 10, т. 11, т. 12, т. 13, т. 14, т. 15, т. 16</w:t>
            </w:r>
          </w:p>
        </w:tc>
        <w:tc>
          <w:tcPr>
            <w:tcW w:w="1701" w:type="dxa"/>
            <w:tcBorders>
              <w:top w:val="single" w:sz="18" w:space="0" w:color="FFC000"/>
              <w:bottom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</w:p>
        </w:tc>
      </w:tr>
      <w:tr w:rsidR="00FF7B8D" w:rsidRPr="00FF7B8D" w:rsidTr="00DB05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tcW w:w="14601" w:type="dxa"/>
            <w:gridSpan w:val="5"/>
            <w:tcBorders>
              <w:top w:val="single" w:sz="18" w:space="0" w:color="FFC000"/>
              <w:left w:val="single" w:sz="18" w:space="0" w:color="FFC000"/>
              <w:bottom w:val="single" w:sz="18" w:space="0" w:color="FFC000"/>
              <w:right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b/>
                <w:lang w:val="bg-BG"/>
              </w:rPr>
              <w:t xml:space="preserve">Експертен екип „Вредни физически фактори – шум, вибрации, йонизиращи и </w:t>
            </w:r>
            <w:proofErr w:type="spellStart"/>
            <w:r w:rsidRPr="00FF7B8D">
              <w:rPr>
                <w:b/>
                <w:lang w:val="bg-BG"/>
              </w:rPr>
              <w:t>нейонизиращи</w:t>
            </w:r>
            <w:proofErr w:type="spellEnd"/>
            <w:r w:rsidRPr="00FF7B8D">
              <w:rPr>
                <w:b/>
                <w:lang w:val="bg-BG"/>
              </w:rPr>
              <w:t xml:space="preserve"> лъчения“</w:t>
            </w:r>
          </w:p>
        </w:tc>
      </w:tr>
      <w:tr w:rsidR="00FF7B8D" w:rsidRPr="00FF7B8D" w:rsidTr="00DB0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851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numPr>
                <w:ilvl w:val="0"/>
                <w:numId w:val="1"/>
              </w:numPr>
              <w:spacing w:before="160"/>
              <w:contextualSpacing/>
              <w:jc w:val="center"/>
              <w:rPr>
                <w:b/>
                <w:bCs/>
                <w:i/>
                <w:lang w:val="bg-BG"/>
              </w:rPr>
            </w:pPr>
          </w:p>
        </w:tc>
        <w:tc>
          <w:tcPr>
            <w:tcW w:w="3827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b/>
                <w:bCs/>
                <w:iCs/>
                <w:lang w:val="bg-BG"/>
              </w:rPr>
            </w:pPr>
            <w:r w:rsidRPr="00FF7B8D">
              <w:rPr>
                <w:b/>
                <w:bCs/>
                <w:iCs/>
                <w:lang w:val="bg-BG"/>
              </w:rPr>
              <w:t>инж. Камелия Глушкова</w:t>
            </w:r>
          </w:p>
        </w:tc>
        <w:tc>
          <w:tcPr>
            <w:tcW w:w="4252" w:type="dxa"/>
            <w:tcBorders>
              <w:top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 xml:space="preserve">Експерт вредни физични фактори - шум и вибрации, йонизиращи и </w:t>
            </w:r>
            <w:proofErr w:type="spellStart"/>
            <w:r w:rsidRPr="00FF7B8D">
              <w:rPr>
                <w:lang w:val="bg-BG"/>
              </w:rPr>
              <w:t>нейонизиращи</w:t>
            </w:r>
            <w:proofErr w:type="spellEnd"/>
            <w:r w:rsidRPr="00FF7B8D">
              <w:rPr>
                <w:lang w:val="bg-BG"/>
              </w:rPr>
              <w:t xml:space="preserve"> лъчения</w:t>
            </w:r>
          </w:p>
        </w:tc>
        <w:tc>
          <w:tcPr>
            <w:tcW w:w="3970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>т.4.7.1; т.4.7.2; т. 4.7.2.3; т.4.7.3; т. 5.8; т. 5.12; т. 5.13.2; т.6.4.3; т.6.6.3; т. 6.6.4; т. 9, т. 10, т. 11, т. 12, т. 13, т. 14, т. 15, т. 16</w:t>
            </w:r>
          </w:p>
        </w:tc>
        <w:tc>
          <w:tcPr>
            <w:tcW w:w="1701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</w:p>
        </w:tc>
      </w:tr>
      <w:tr w:rsidR="00FF7B8D" w:rsidRPr="00FF7B8D" w:rsidTr="00DB05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tcW w:w="14601" w:type="dxa"/>
            <w:gridSpan w:val="5"/>
            <w:tcBorders>
              <w:top w:val="single" w:sz="18" w:space="0" w:color="FFC000"/>
              <w:left w:val="single" w:sz="18" w:space="0" w:color="FFC000"/>
              <w:bottom w:val="single" w:sz="18" w:space="0" w:color="FFC000"/>
              <w:right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b/>
                <w:lang w:val="bg-BG"/>
              </w:rPr>
              <w:t>Експертен екип „Биоразнообразие“</w:t>
            </w:r>
          </w:p>
        </w:tc>
      </w:tr>
      <w:tr w:rsidR="00FF7B8D" w:rsidRPr="00FF7B8D" w:rsidTr="00DB0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851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numPr>
                <w:ilvl w:val="0"/>
                <w:numId w:val="1"/>
              </w:numPr>
              <w:spacing w:before="160"/>
              <w:contextualSpacing/>
              <w:jc w:val="center"/>
              <w:rPr>
                <w:b/>
                <w:bCs/>
                <w:i/>
                <w:lang w:val="bg-BG"/>
              </w:rPr>
            </w:pPr>
            <w:bookmarkStart w:id="6" w:name="_Hlk80018701"/>
          </w:p>
        </w:tc>
        <w:tc>
          <w:tcPr>
            <w:tcW w:w="3827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b/>
                <w:bCs/>
                <w:iCs/>
                <w:lang w:val="bg-BG"/>
              </w:rPr>
            </w:pPr>
            <w:r>
              <w:rPr>
                <w:b/>
                <w:bCs/>
                <w:iCs/>
                <w:lang w:val="bg-BG"/>
              </w:rPr>
              <w:t>еколог</w:t>
            </w:r>
            <w:r w:rsidRPr="00FF7B8D">
              <w:rPr>
                <w:b/>
                <w:bCs/>
                <w:iCs/>
                <w:lang w:val="bg-BG"/>
              </w:rPr>
              <w:t xml:space="preserve"> </w:t>
            </w:r>
            <w:r>
              <w:rPr>
                <w:b/>
                <w:bCs/>
                <w:iCs/>
                <w:lang w:val="bg-BG"/>
              </w:rPr>
              <w:t>Михаил Михайлов</w:t>
            </w:r>
          </w:p>
        </w:tc>
        <w:tc>
          <w:tcPr>
            <w:tcW w:w="4252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rFonts w:eastAsia="ヒラギノ角ゴ Pro W3"/>
                <w:color w:val="000000"/>
                <w:lang w:val="bg-BG"/>
              </w:rPr>
              <w:t xml:space="preserve">Експерт растителен </w:t>
            </w:r>
            <w:r>
              <w:rPr>
                <w:rFonts w:eastAsia="ヒラギノ角ゴ Pro W3"/>
                <w:color w:val="000000"/>
                <w:lang w:val="bg-BG"/>
              </w:rPr>
              <w:t xml:space="preserve">и животински </w:t>
            </w:r>
            <w:r w:rsidRPr="00FF7B8D">
              <w:rPr>
                <w:rFonts w:eastAsia="ヒラギノ角ゴ Pro W3"/>
                <w:color w:val="000000"/>
                <w:lang w:val="bg-BG"/>
              </w:rPr>
              <w:t>свят</w:t>
            </w:r>
          </w:p>
        </w:tc>
        <w:tc>
          <w:tcPr>
            <w:tcW w:w="3970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 xml:space="preserve">т.4.6.1; </w:t>
            </w:r>
            <w:r>
              <w:rPr>
                <w:lang w:val="bg-BG"/>
              </w:rPr>
              <w:t xml:space="preserve">т. 4.6.2, </w:t>
            </w:r>
            <w:r w:rsidRPr="00FF7B8D">
              <w:rPr>
                <w:lang w:val="bg-BG"/>
              </w:rPr>
              <w:t>т.4.6.3; т. 5.5.1; т.5.6; т.5.12; т. 6.3.4; т. 9, т. 10, т. 11, т. 12, т. 13, т. 14, т. 15, т. 16</w:t>
            </w:r>
          </w:p>
        </w:tc>
        <w:tc>
          <w:tcPr>
            <w:tcW w:w="1701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</w:p>
        </w:tc>
      </w:tr>
      <w:bookmarkEnd w:id="6"/>
      <w:tr w:rsidR="00FF7B8D" w:rsidRPr="00FF7B8D" w:rsidTr="00DB05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tcW w:w="14601" w:type="dxa"/>
            <w:gridSpan w:val="5"/>
            <w:tcBorders>
              <w:top w:val="single" w:sz="18" w:space="0" w:color="FFC000"/>
              <w:left w:val="single" w:sz="18" w:space="0" w:color="FFC000"/>
              <w:bottom w:val="single" w:sz="18" w:space="0" w:color="FFC000"/>
              <w:right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b/>
                <w:lang w:val="bg-BG"/>
              </w:rPr>
            </w:pPr>
            <w:r w:rsidRPr="00FF7B8D">
              <w:rPr>
                <w:b/>
                <w:lang w:val="bg-BG"/>
              </w:rPr>
              <w:t>Експертен екип „Културно-историческо наследство“</w:t>
            </w:r>
          </w:p>
        </w:tc>
      </w:tr>
      <w:tr w:rsidR="00FF7B8D" w:rsidRPr="00FF7B8D" w:rsidTr="00DB0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851" w:type="dxa"/>
            <w:tcBorders>
              <w:top w:val="single" w:sz="18" w:space="0" w:color="FFC000"/>
              <w:bottom w:val="single" w:sz="18" w:space="0" w:color="FFC000"/>
            </w:tcBorders>
          </w:tcPr>
          <w:p w:rsidR="00FF7B8D" w:rsidRPr="00FF7B8D" w:rsidRDefault="00FF7B8D" w:rsidP="00FF7B8D">
            <w:pPr>
              <w:numPr>
                <w:ilvl w:val="0"/>
                <w:numId w:val="1"/>
              </w:numPr>
              <w:spacing w:before="160"/>
              <w:contextualSpacing/>
              <w:jc w:val="center"/>
              <w:rPr>
                <w:b/>
                <w:bCs/>
                <w:i/>
                <w:lang w:val="bg-BG"/>
              </w:rPr>
            </w:pPr>
          </w:p>
        </w:tc>
        <w:tc>
          <w:tcPr>
            <w:tcW w:w="3827" w:type="dxa"/>
            <w:tcBorders>
              <w:top w:val="single" w:sz="18" w:space="0" w:color="FFC000"/>
              <w:bottom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b/>
                <w:bCs/>
                <w:iCs/>
                <w:lang w:val="bg-BG"/>
              </w:rPr>
            </w:pPr>
            <w:r w:rsidRPr="00FF7B8D">
              <w:rPr>
                <w:rFonts w:eastAsia="ヒラギノ角ゴ Pro W3"/>
                <w:b/>
                <w:bCs/>
                <w:color w:val="000000"/>
                <w:lang w:val="bg-BG"/>
              </w:rPr>
              <w:t>доц. д-р Георги Нехризов</w:t>
            </w:r>
          </w:p>
        </w:tc>
        <w:tc>
          <w:tcPr>
            <w:tcW w:w="4252" w:type="dxa"/>
            <w:tcBorders>
              <w:top w:val="single" w:sz="18" w:space="0" w:color="FFC000"/>
              <w:bottom w:val="single" w:sz="18" w:space="0" w:color="FFC000"/>
            </w:tcBorders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>Експерт културно-историческо наследство</w:t>
            </w:r>
          </w:p>
        </w:tc>
        <w:tc>
          <w:tcPr>
            <w:tcW w:w="3970" w:type="dxa"/>
            <w:tcBorders>
              <w:top w:val="single" w:sz="18" w:space="0" w:color="FFC000"/>
              <w:bottom w:val="single" w:sz="18" w:space="0" w:color="FFC000"/>
            </w:tcBorders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>т.5.9; т.6.5;т.7.7; т.8.2; т. 9, т. 10, т. 11, т. 12, т. 13, т. 14, т. 15, т. 16</w:t>
            </w:r>
          </w:p>
        </w:tc>
        <w:tc>
          <w:tcPr>
            <w:tcW w:w="1701" w:type="dxa"/>
            <w:tcBorders>
              <w:top w:val="single" w:sz="18" w:space="0" w:color="FFC000"/>
              <w:bottom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</w:p>
        </w:tc>
      </w:tr>
      <w:tr w:rsidR="00FF7B8D" w:rsidRPr="00FF7B8D" w:rsidTr="00DB05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tcW w:w="14601" w:type="dxa"/>
            <w:gridSpan w:val="5"/>
            <w:tcBorders>
              <w:top w:val="single" w:sz="18" w:space="0" w:color="FFC000"/>
              <w:left w:val="single" w:sz="18" w:space="0" w:color="FFC000"/>
              <w:bottom w:val="single" w:sz="18" w:space="0" w:color="FFC000"/>
              <w:right w:val="single" w:sz="18" w:space="0" w:color="FFC000"/>
            </w:tcBorders>
            <w:vAlign w:val="center"/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b/>
                <w:lang w:val="bg-BG"/>
              </w:rPr>
              <w:t>Експертен екип „Здравно-хигиенни аспекти на околната среда и риск за човешкото здраве“</w:t>
            </w:r>
          </w:p>
        </w:tc>
      </w:tr>
      <w:tr w:rsidR="00FF7B8D" w:rsidRPr="00FF7B8D" w:rsidTr="00DB0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851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numPr>
                <w:ilvl w:val="0"/>
                <w:numId w:val="1"/>
              </w:numPr>
              <w:spacing w:before="160"/>
              <w:contextualSpacing/>
              <w:jc w:val="center"/>
              <w:rPr>
                <w:b/>
                <w:bCs/>
                <w:i/>
                <w:lang w:val="bg-BG"/>
              </w:rPr>
            </w:pPr>
            <w:bookmarkStart w:id="7" w:name="_Hlk109735382"/>
          </w:p>
        </w:tc>
        <w:tc>
          <w:tcPr>
            <w:tcW w:w="3827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b/>
                <w:bCs/>
                <w:iCs/>
                <w:lang w:val="bg-BG"/>
              </w:rPr>
            </w:pPr>
            <w:r w:rsidRPr="00FF7B8D">
              <w:rPr>
                <w:b/>
                <w:bCs/>
                <w:iCs/>
                <w:lang w:val="bg-BG"/>
              </w:rPr>
              <w:t>д-р Александър Спасов</w:t>
            </w:r>
          </w:p>
        </w:tc>
        <w:tc>
          <w:tcPr>
            <w:tcW w:w="4252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rFonts w:eastAsia="ヒラギノ角ゴ Pro W3"/>
                <w:color w:val="000000"/>
                <w:lang w:val="bg-BG"/>
              </w:rPr>
              <w:t>Експерт здравни аспекти на средата и здравен риск</w:t>
            </w:r>
          </w:p>
        </w:tc>
        <w:tc>
          <w:tcPr>
            <w:tcW w:w="3970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rPr>
                <w:lang w:val="bg-BG"/>
              </w:rPr>
            </w:pPr>
            <w:r w:rsidRPr="00FF7B8D">
              <w:rPr>
                <w:lang w:val="bg-BG"/>
              </w:rPr>
              <w:t>т.4.7.1.2; т. 4.7.2.2; т. 4.9; т. 5.11; т. 5.12; т.6.5; т. 6.6.5; т. 9, т. 10, т. 11, т. 12, т. 13, т. 14, т. 15, т. 16</w:t>
            </w:r>
          </w:p>
        </w:tc>
        <w:tc>
          <w:tcPr>
            <w:tcW w:w="1701" w:type="dxa"/>
            <w:tcBorders>
              <w:top w:val="single" w:sz="18" w:space="0" w:color="FFC000"/>
            </w:tcBorders>
          </w:tcPr>
          <w:p w:rsidR="00FF7B8D" w:rsidRPr="00FF7B8D" w:rsidRDefault="00FF7B8D" w:rsidP="00FF7B8D">
            <w:pPr>
              <w:jc w:val="center"/>
              <w:rPr>
                <w:lang w:val="bg-BG"/>
              </w:rPr>
            </w:pPr>
          </w:p>
        </w:tc>
      </w:tr>
      <w:bookmarkEnd w:id="7"/>
    </w:tbl>
    <w:p w:rsidR="00FF7B8D" w:rsidRPr="00FF7B8D" w:rsidRDefault="00FF7B8D" w:rsidP="00FF7B8D">
      <w:pPr>
        <w:spacing w:after="120" w:line="240" w:lineRule="auto"/>
        <w:jc w:val="center"/>
        <w:rPr>
          <w:rFonts w:ascii="Cambria" w:eastAsia="Calibri" w:hAnsi="Cambria" w:cs="Constantia"/>
          <w:b/>
          <w:bCs/>
          <w:smallCaps/>
          <w:color w:val="223770"/>
          <w:sz w:val="24"/>
          <w:szCs w:val="24"/>
          <w:lang w:val="bg-BG"/>
        </w:rPr>
      </w:pPr>
    </w:p>
    <w:p w:rsidR="00FF7B8D" w:rsidRPr="00FF7B8D" w:rsidRDefault="00FF7B8D" w:rsidP="00FF7B8D">
      <w:pPr>
        <w:spacing w:after="120" w:line="240" w:lineRule="auto"/>
        <w:jc w:val="center"/>
        <w:rPr>
          <w:rFonts w:ascii="Cambria" w:eastAsia="Calibri" w:hAnsi="Cambria" w:cs="Constantia"/>
          <w:b/>
          <w:bCs/>
          <w:smallCaps/>
          <w:color w:val="223770"/>
          <w:sz w:val="24"/>
          <w:szCs w:val="24"/>
          <w:lang w:val="bg-BG"/>
        </w:rPr>
      </w:pPr>
    </w:p>
    <w:p w:rsidR="00FF7B8D" w:rsidRPr="00FF7B8D" w:rsidRDefault="00FF7B8D" w:rsidP="00FF7B8D">
      <w:pPr>
        <w:spacing w:after="0" w:line="240" w:lineRule="auto"/>
        <w:jc w:val="both"/>
        <w:rPr>
          <w:rFonts w:ascii="Cambria" w:eastAsia="Calibri" w:hAnsi="Cambria" w:cs="Constantia"/>
          <w:b/>
          <w:bCs/>
          <w:color w:val="223770"/>
          <w:sz w:val="20"/>
          <w:szCs w:val="20"/>
          <w:lang w:val="bg-BG"/>
        </w:rPr>
      </w:pPr>
    </w:p>
    <w:p w:rsidR="00AA2224" w:rsidRDefault="00AA2224"/>
    <w:sectPr w:rsidR="00AA2224" w:rsidSect="00CC6E37">
      <w:headerReference w:type="first" r:id="rId9"/>
      <w:footerReference w:type="first" r:id="rId10"/>
      <w:pgSz w:w="16838" w:h="11906" w:orient="landscape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B8D" w:rsidRDefault="00FF7B8D" w:rsidP="00FF7B8D">
      <w:pPr>
        <w:spacing w:after="0" w:line="240" w:lineRule="auto"/>
      </w:pPr>
      <w:r>
        <w:separator/>
      </w:r>
    </w:p>
  </w:endnote>
  <w:endnote w:type="continuationSeparator" w:id="0">
    <w:p w:rsidR="00FF7B8D" w:rsidRDefault="00FF7B8D" w:rsidP="00FF7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F9D" w:rsidRPr="004502DC" w:rsidRDefault="009941C9">
    <w:pPr>
      <w:pStyle w:val="Footer"/>
      <w:pBdr>
        <w:top w:val="single" w:sz="8" w:space="1" w:color="223770"/>
      </w:pBdr>
      <w:tabs>
        <w:tab w:val="clear" w:pos="4536"/>
        <w:tab w:val="clear" w:pos="9072"/>
        <w:tab w:val="right" w:pos="15136"/>
      </w:tabs>
    </w:pPr>
    <w:r w:rsidRPr="00EA237C">
      <w:rPr>
        <w:smallCaps/>
        <w:sz w:val="20"/>
        <w:szCs w:val="20"/>
        <w:lang w:val="en-US"/>
      </w:rPr>
      <w:tab/>
    </w:r>
    <w:proofErr w:type="spellStart"/>
    <w:r w:rsidRPr="00EA237C">
      <w:rPr>
        <w:rFonts w:ascii="Cambria" w:hAnsi="Cambria"/>
        <w:smallCaps/>
        <w:color w:val="223770"/>
        <w:sz w:val="20"/>
        <w:szCs w:val="20"/>
      </w:rPr>
      <w:t>страница</w:t>
    </w:r>
    <w:proofErr w:type="spellEnd"/>
    <w:r>
      <w:rPr>
        <w:smallCaps/>
        <w:sz w:val="20"/>
        <w:szCs w:val="20"/>
        <w:lang w:val="en-US"/>
      </w:rPr>
      <w:t xml:space="preserve"> </w:t>
    </w:r>
    <w:r w:rsidRPr="00525C14">
      <w:rPr>
        <w:rFonts w:ascii="Cambria" w:hAnsi="Cambria"/>
        <w:b/>
        <w:bCs/>
        <w:smallCaps/>
        <w:color w:val="223770"/>
        <w:sz w:val="20"/>
        <w:szCs w:val="20"/>
        <w:lang w:val="en-US"/>
      </w:rPr>
      <w:fldChar w:fldCharType="begin"/>
    </w:r>
    <w:r w:rsidRPr="00525C14">
      <w:rPr>
        <w:rFonts w:ascii="Cambria" w:hAnsi="Cambria"/>
        <w:b/>
        <w:bCs/>
        <w:smallCaps/>
        <w:color w:val="223770"/>
        <w:sz w:val="20"/>
        <w:szCs w:val="20"/>
        <w:lang w:val="en-US"/>
      </w:rPr>
      <w:instrText xml:space="preserve"> PAGE   \* MERGEFORMAT </w:instrText>
    </w:r>
    <w:r w:rsidRPr="00525C14">
      <w:rPr>
        <w:rFonts w:ascii="Cambria" w:hAnsi="Cambria"/>
        <w:b/>
        <w:bCs/>
        <w:smallCaps/>
        <w:color w:val="223770"/>
        <w:sz w:val="20"/>
        <w:szCs w:val="20"/>
        <w:lang w:val="en-US"/>
      </w:rPr>
      <w:fldChar w:fldCharType="separate"/>
    </w:r>
    <w:r>
      <w:rPr>
        <w:rFonts w:ascii="Cambria" w:hAnsi="Cambria"/>
        <w:b/>
        <w:bCs/>
        <w:smallCaps/>
        <w:noProof/>
        <w:color w:val="223770"/>
        <w:sz w:val="20"/>
        <w:szCs w:val="20"/>
        <w:lang w:val="en-US"/>
      </w:rPr>
      <w:t>3</w:t>
    </w:r>
    <w:r w:rsidRPr="00525C14">
      <w:rPr>
        <w:rFonts w:ascii="Cambria" w:hAnsi="Cambria"/>
        <w:b/>
        <w:bCs/>
        <w:smallCaps/>
        <w:noProof/>
        <w:color w:val="223770"/>
        <w:sz w:val="20"/>
        <w:szCs w:val="20"/>
        <w:lang w:val="en-US"/>
      </w:rPr>
      <w:fldChar w:fldCharType="end"/>
    </w:r>
    <w:r w:rsidRPr="00EA237C">
      <w:rPr>
        <w:rFonts w:ascii="Cambria" w:hAnsi="Cambria"/>
        <w:b/>
        <w:bCs/>
        <w:smallCaps/>
        <w:noProof/>
        <w:color w:val="223770"/>
        <w:sz w:val="20"/>
        <w:szCs w:val="20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Pr="009941C9">
      <w:rPr>
        <w:rFonts w:ascii="Cambria" w:hAnsi="Cambria"/>
        <w:b/>
        <w:bCs/>
        <w:smallCaps/>
        <w:noProof/>
        <w:color w:val="223770"/>
        <w:sz w:val="20"/>
        <w:szCs w:val="20"/>
      </w:rPr>
      <w:t>3</w:t>
    </w:r>
    <w:r>
      <w:rPr>
        <w:rFonts w:ascii="Cambria" w:hAnsi="Cambria"/>
        <w:b/>
        <w:bCs/>
        <w:smallCaps/>
        <w:noProof/>
        <w:color w:val="22377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E70" w:rsidRPr="0011042C" w:rsidRDefault="009941C9" w:rsidP="0011042C">
    <w:pPr>
      <w:pStyle w:val="Footer"/>
      <w:pBdr>
        <w:top w:val="single" w:sz="12" w:space="1" w:color="auto"/>
      </w:pBdr>
      <w:tabs>
        <w:tab w:val="clear" w:pos="4536"/>
        <w:tab w:val="clear" w:pos="9072"/>
        <w:tab w:val="right" w:pos="15136"/>
      </w:tabs>
      <w:rPr>
        <w:rFonts w:ascii="Cambria" w:hAnsi="Cambria"/>
        <w:smallCaps/>
        <w:sz w:val="20"/>
        <w:szCs w:val="20"/>
      </w:rPr>
    </w:pPr>
    <w:r w:rsidRPr="0011042C">
      <w:rPr>
        <w:smallCaps/>
        <w:sz w:val="20"/>
        <w:szCs w:val="20"/>
        <w:lang w:val="en-US"/>
      </w:rPr>
      <w:tab/>
    </w:r>
    <w:proofErr w:type="spellStart"/>
    <w:r w:rsidRPr="0011042C">
      <w:rPr>
        <w:rFonts w:ascii="Cambria" w:hAnsi="Cambria"/>
        <w:smallCaps/>
        <w:sz w:val="20"/>
        <w:szCs w:val="20"/>
      </w:rPr>
      <w:t>страница</w:t>
    </w:r>
    <w:proofErr w:type="spellEnd"/>
    <w:r w:rsidRPr="0011042C">
      <w:rPr>
        <w:smallCaps/>
        <w:sz w:val="20"/>
        <w:szCs w:val="20"/>
        <w:lang w:val="en-US"/>
      </w:rPr>
      <w:t xml:space="preserve"> </w:t>
    </w:r>
    <w:r w:rsidRPr="0011042C">
      <w:rPr>
        <w:rFonts w:ascii="Cambria" w:hAnsi="Cambria"/>
        <w:b/>
        <w:bCs/>
        <w:smallCaps/>
        <w:sz w:val="20"/>
        <w:szCs w:val="20"/>
        <w:lang w:val="en-US"/>
      </w:rPr>
      <w:fldChar w:fldCharType="begin"/>
    </w:r>
    <w:r w:rsidRPr="0011042C">
      <w:rPr>
        <w:rFonts w:ascii="Cambria" w:hAnsi="Cambria"/>
        <w:b/>
        <w:bCs/>
        <w:smallCaps/>
        <w:sz w:val="20"/>
        <w:szCs w:val="20"/>
        <w:lang w:val="en-US"/>
      </w:rPr>
      <w:instrText xml:space="preserve"> PAGE   \* MERGEFORMAT </w:instrText>
    </w:r>
    <w:r w:rsidRPr="0011042C">
      <w:rPr>
        <w:rFonts w:ascii="Cambria" w:hAnsi="Cambria"/>
        <w:b/>
        <w:bCs/>
        <w:smallCaps/>
        <w:sz w:val="20"/>
        <w:szCs w:val="20"/>
        <w:lang w:val="en-US"/>
      </w:rPr>
      <w:fldChar w:fldCharType="separate"/>
    </w:r>
    <w:r>
      <w:rPr>
        <w:rFonts w:ascii="Cambria" w:hAnsi="Cambria"/>
        <w:b/>
        <w:bCs/>
        <w:smallCaps/>
        <w:noProof/>
        <w:sz w:val="20"/>
        <w:szCs w:val="20"/>
        <w:lang w:val="en-US"/>
      </w:rPr>
      <w:t>2</w:t>
    </w:r>
    <w:r w:rsidRPr="0011042C">
      <w:rPr>
        <w:rFonts w:ascii="Cambria" w:hAnsi="Cambria"/>
        <w:b/>
        <w:bCs/>
        <w:smallCaps/>
        <w:noProof/>
        <w:sz w:val="20"/>
        <w:szCs w:val="20"/>
        <w:lang w:val="en-US"/>
      </w:rPr>
      <w:fldChar w:fldCharType="end"/>
    </w:r>
    <w:r w:rsidRPr="0011042C">
      <w:rPr>
        <w:rFonts w:ascii="Cambria" w:hAnsi="Cambria"/>
        <w:b/>
        <w:bCs/>
        <w:smallCaps/>
        <w:noProof/>
        <w:sz w:val="20"/>
        <w:szCs w:val="20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Pr="009941C9">
      <w:rPr>
        <w:rFonts w:ascii="Cambria" w:hAnsi="Cambria"/>
        <w:b/>
        <w:bCs/>
        <w:smallCaps/>
        <w:noProof/>
        <w:sz w:val="20"/>
        <w:szCs w:val="20"/>
      </w:rPr>
      <w:t>3</w:t>
    </w:r>
    <w:r>
      <w:rPr>
        <w:rFonts w:ascii="Cambria" w:hAnsi="Cambria"/>
        <w:b/>
        <w:bCs/>
        <w:smallCap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B8D" w:rsidRDefault="00FF7B8D" w:rsidP="00FF7B8D">
      <w:pPr>
        <w:spacing w:after="0" w:line="240" w:lineRule="auto"/>
      </w:pPr>
      <w:r>
        <w:separator/>
      </w:r>
    </w:p>
  </w:footnote>
  <w:footnote w:type="continuationSeparator" w:id="0">
    <w:p w:rsidR="00FF7B8D" w:rsidRDefault="00FF7B8D" w:rsidP="00FF7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8B8" w:rsidRPr="00FF7B8D" w:rsidRDefault="00DA68B8" w:rsidP="00DA68B8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FF7B8D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FF7B8D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FF7B8D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оценка на въздействието върху околната среда</w:t>
    </w:r>
    <w:r w:rsidRPr="00FF7B8D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FF7B8D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DA68B8" w:rsidRPr="00FF7B8D" w:rsidRDefault="00DA68B8" w:rsidP="00DA68B8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FF7B8D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FF7B8D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землище с. Софрониево, община Мизия, област Враца</w:t>
    </w:r>
  </w:p>
  <w:p w:rsidR="00C57C77" w:rsidRPr="0011042C" w:rsidRDefault="009941C9" w:rsidP="00C57C77">
    <w:pPr>
      <w:pStyle w:val="Header"/>
      <w:pBdr>
        <w:bottom w:val="single" w:sz="12" w:space="1" w:color="auto"/>
      </w:pBdr>
      <w:tabs>
        <w:tab w:val="clear" w:pos="4536"/>
        <w:tab w:val="clear" w:pos="9072"/>
        <w:tab w:val="center" w:pos="0"/>
        <w:tab w:val="right" w:pos="15136"/>
      </w:tabs>
      <w:rPr>
        <w:sz w:val="12"/>
        <w:szCs w:val="12"/>
      </w:rPr>
    </w:pPr>
    <w:r w:rsidRPr="0011042C">
      <w:rPr>
        <w:rFonts w:ascii="Cambria" w:hAnsi="Cambria"/>
        <w:b/>
        <w:bCs/>
        <w:smallCaps/>
      </w:rPr>
      <w:tab/>
    </w:r>
  </w:p>
  <w:p w:rsidR="00490F9D" w:rsidRPr="00C57C77" w:rsidRDefault="009941C9" w:rsidP="00C57C77">
    <w:pPr>
      <w:pStyle w:val="Header"/>
      <w:rPr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B8D" w:rsidRPr="00FF7B8D" w:rsidRDefault="00FF7B8D" w:rsidP="00FF7B8D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FF7B8D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FF7B8D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FF7B8D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оценка на въздействието върху околната среда</w:t>
    </w:r>
    <w:r w:rsidRPr="00FF7B8D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FF7B8D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FF7B8D" w:rsidRPr="00FF7B8D" w:rsidRDefault="00FF7B8D" w:rsidP="00FF7B8D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FF7B8D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FF7B8D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землище с. Софрониево, община Мизия, област Враца</w:t>
    </w:r>
  </w:p>
  <w:p w:rsidR="00F84E70" w:rsidRPr="0011042C" w:rsidRDefault="009941C9" w:rsidP="0011042C">
    <w:pPr>
      <w:pStyle w:val="Header"/>
      <w:pBdr>
        <w:bottom w:val="single" w:sz="12" w:space="1" w:color="auto"/>
      </w:pBdr>
      <w:tabs>
        <w:tab w:val="clear" w:pos="4536"/>
        <w:tab w:val="clear" w:pos="9072"/>
        <w:tab w:val="center" w:pos="0"/>
        <w:tab w:val="right" w:pos="15136"/>
      </w:tabs>
      <w:rPr>
        <w:sz w:val="12"/>
        <w:szCs w:val="12"/>
      </w:rPr>
    </w:pPr>
    <w:r w:rsidRPr="0011042C">
      <w:rPr>
        <w:rFonts w:ascii="Cambria" w:hAnsi="Cambria"/>
        <w:b/>
        <w:bCs/>
        <w:smallCaps/>
      </w:rPr>
      <w:tab/>
    </w:r>
  </w:p>
  <w:p w:rsidR="00F84E70" w:rsidRPr="00C84D03" w:rsidRDefault="009941C9" w:rsidP="003919C0">
    <w:pPr>
      <w:pStyle w:val="Head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56F3F"/>
    <w:multiLevelType w:val="multilevel"/>
    <w:tmpl w:val="7DD24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4"/>
      <w:numFmt w:val="decimal"/>
      <w:isLgl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B8D"/>
    <w:rsid w:val="009941C9"/>
    <w:rsid w:val="00AA2224"/>
    <w:rsid w:val="00DA68B8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3A0AE"/>
  <w15:chartTrackingRefBased/>
  <w15:docId w15:val="{932DAD43-50A7-411E-A104-8B50844FD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7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B8D"/>
  </w:style>
  <w:style w:type="paragraph" w:styleId="Footer">
    <w:name w:val="footer"/>
    <w:basedOn w:val="Normal"/>
    <w:link w:val="FooterChar"/>
    <w:uiPriority w:val="99"/>
    <w:unhideWhenUsed/>
    <w:rsid w:val="00FF7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B8D"/>
  </w:style>
  <w:style w:type="table" w:customStyle="1" w:styleId="TableContemporary12">
    <w:name w:val="Table Contemporary12"/>
    <w:basedOn w:val="TableNormal"/>
    <w:next w:val="TableContemporary"/>
    <w:rsid w:val="00FF7B8D"/>
    <w:pPr>
      <w:tabs>
        <w:tab w:val="left" w:pos="1771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ontemporary">
    <w:name w:val="Table Contemporary"/>
    <w:basedOn w:val="TableNormal"/>
    <w:uiPriority w:val="99"/>
    <w:semiHidden/>
    <w:unhideWhenUsed/>
    <w:rsid w:val="00FF7B8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Rosica Petrova</dc:creator>
  <cp:keywords/>
  <dc:description/>
  <cp:lastModifiedBy>Rosica Petrova</cp:lastModifiedBy>
  <cp:revision>2</cp:revision>
  <dcterms:created xsi:type="dcterms:W3CDTF">2024-06-19T06:08:00Z</dcterms:created>
  <dcterms:modified xsi:type="dcterms:W3CDTF">2024-06-19T06:24:00Z</dcterms:modified>
</cp:coreProperties>
</file>