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8B9" w:rsidRDefault="000428B9"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eastAsia="bg-BG"/>
        </w:rPr>
      </w:pPr>
    </w:p>
    <w:p w:rsidR="0022544F" w:rsidRDefault="0022544F"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eastAsia="bg-BG"/>
        </w:rPr>
      </w:pPr>
    </w:p>
    <w:p w:rsidR="0022544F" w:rsidRDefault="0022544F"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eastAsia="bg-BG"/>
        </w:rPr>
      </w:pPr>
    </w:p>
    <w:p w:rsidR="0022544F" w:rsidRPr="0022544F" w:rsidRDefault="0022544F" w:rsidP="0022544F">
      <w:pPr>
        <w:rPr>
          <w:rFonts w:ascii="Times New Roman" w:hAnsi="Times New Roman"/>
          <w:spacing w:val="20"/>
          <w:sz w:val="24"/>
          <w:szCs w:val="24"/>
        </w:rPr>
      </w:pPr>
    </w:p>
    <w:p w:rsidR="0022544F" w:rsidRPr="0022544F" w:rsidRDefault="0022544F" w:rsidP="0022544F">
      <w:pPr>
        <w:rPr>
          <w:rFonts w:ascii="Times New Roman" w:hAnsi="Times New Roman"/>
          <w:spacing w:val="20"/>
          <w:sz w:val="24"/>
          <w:szCs w:val="24"/>
        </w:rPr>
      </w:pPr>
    </w:p>
    <w:p w:rsidR="0022544F" w:rsidRPr="0022544F" w:rsidRDefault="0022544F" w:rsidP="0022544F">
      <w:pPr>
        <w:tabs>
          <w:tab w:val="left" w:pos="1418"/>
        </w:tabs>
        <w:jc w:val="both"/>
        <w:rPr>
          <w:rFonts w:ascii="Times New Roman" w:hAnsi="Times New Roman"/>
          <w:b/>
          <w:color w:val="000000"/>
          <w:sz w:val="24"/>
          <w:szCs w:val="24"/>
          <w:lang w:val="bg-BG"/>
        </w:rPr>
      </w:pPr>
      <w:r w:rsidRPr="0022544F">
        <w:rPr>
          <w:rFonts w:ascii="Times New Roman" w:hAnsi="Times New Roman"/>
          <w:b/>
          <w:color w:val="000000"/>
          <w:sz w:val="24"/>
          <w:szCs w:val="24"/>
          <w:lang w:val="bg-BG"/>
        </w:rPr>
        <w:t xml:space="preserve">Представено от </w:t>
      </w:r>
      <w:r w:rsidR="005063E1" w:rsidRPr="005063E1">
        <w:rPr>
          <w:rFonts w:ascii="Times New Roman" w:hAnsi="Times New Roman"/>
          <w:b/>
          <w:color w:val="000000"/>
          <w:sz w:val="24"/>
          <w:szCs w:val="24"/>
          <w:lang w:val="bg-BG"/>
        </w:rPr>
        <w:t>«Джи Ти Ай Компютри» ЕООД</w:t>
      </w:r>
      <w:r w:rsidRPr="0022544F">
        <w:rPr>
          <w:rFonts w:ascii="Times New Roman" w:hAnsi="Times New Roman"/>
          <w:b/>
          <w:color w:val="000000"/>
          <w:sz w:val="24"/>
          <w:szCs w:val="24"/>
          <w:lang w:val="ru-RU"/>
        </w:rPr>
        <w:t xml:space="preserve">, </w:t>
      </w:r>
      <w:r w:rsidRPr="0022544F">
        <w:rPr>
          <w:rFonts w:ascii="Times New Roman" w:hAnsi="Times New Roman"/>
          <w:b/>
          <w:color w:val="000000"/>
          <w:sz w:val="24"/>
          <w:szCs w:val="24"/>
          <w:lang w:val="bg-BG"/>
        </w:rPr>
        <w:t>уведомление за инвестиционно предложение (ИП) за:</w:t>
      </w:r>
      <w:r w:rsidRPr="0022544F">
        <w:rPr>
          <w:rFonts w:ascii="Times New Roman" w:hAnsi="Times New Roman"/>
          <w:b/>
          <w:color w:val="000000"/>
          <w:sz w:val="24"/>
          <w:szCs w:val="24"/>
          <w:lang w:val="ru-RU"/>
        </w:rPr>
        <w:t xml:space="preserve"> </w:t>
      </w:r>
      <w:r w:rsidR="00E40391" w:rsidRPr="00E40391">
        <w:rPr>
          <w:rFonts w:ascii="Times New Roman" w:hAnsi="Times New Roman"/>
          <w:b/>
          <w:color w:val="000000"/>
          <w:sz w:val="24"/>
          <w:szCs w:val="24"/>
          <w:lang w:val="ru-RU"/>
        </w:rPr>
        <w:t>«Изграждане на четири фотоволтаични електрически централи (ФЕЦ), както следва: „ФЕЦ с мощност 5 MW“, в УПИ I-735,734,604,551,36,12,2; „ФЕЦ с мощност 5 MW“ в УПИ II-735,11; „ФЕЦ с мощност 5 MW“ в УПИ XII-733,734,566,577 и „ФЕЦ с мощност 5 MW“ в УПИ XIIІ-734,566, 537, в кв. 109, «Бивш „КЦХ Мизия“, гр. Мизия, общ. Мизия, област Враца</w:t>
      </w:r>
      <w:r w:rsidR="00E40391">
        <w:rPr>
          <w:rFonts w:ascii="Times New Roman" w:hAnsi="Times New Roman"/>
          <w:b/>
          <w:color w:val="000000"/>
          <w:sz w:val="24"/>
          <w:szCs w:val="24"/>
          <w:lang w:val="bg-BG"/>
        </w:rPr>
        <w:t>,</w:t>
      </w:r>
      <w:r w:rsidR="00E40391" w:rsidRPr="00E40391">
        <w:rPr>
          <w:rFonts w:ascii="Times New Roman" w:hAnsi="Times New Roman"/>
          <w:b/>
          <w:color w:val="000000"/>
          <w:sz w:val="24"/>
          <w:szCs w:val="24"/>
          <w:lang w:val="ru-RU"/>
        </w:rPr>
        <w:t xml:space="preserve"> </w:t>
      </w:r>
    </w:p>
    <w:p w:rsidR="0022544F" w:rsidRPr="0022544F" w:rsidRDefault="0022544F" w:rsidP="0022544F">
      <w:pPr>
        <w:jc w:val="both"/>
        <w:rPr>
          <w:rFonts w:ascii="Times New Roman" w:hAnsi="Times New Roman"/>
          <w:b/>
          <w:sz w:val="24"/>
          <w:szCs w:val="24"/>
          <w:lang w:val="bg-BG"/>
        </w:rPr>
      </w:pPr>
    </w:p>
    <w:p w:rsidR="0022544F" w:rsidRPr="0022544F" w:rsidRDefault="0022544F" w:rsidP="0022544F">
      <w:pPr>
        <w:jc w:val="both"/>
        <w:rPr>
          <w:rFonts w:ascii="Times New Roman" w:hAnsi="Times New Roman"/>
          <w:sz w:val="24"/>
          <w:szCs w:val="24"/>
          <w:lang w:val="bg-BG"/>
        </w:rPr>
      </w:pPr>
      <w:r w:rsidRPr="0022544F">
        <w:rPr>
          <w:rFonts w:ascii="Times New Roman" w:hAnsi="Times New Roman"/>
          <w:sz w:val="24"/>
          <w:szCs w:val="24"/>
          <w:lang w:val="ru-RU"/>
        </w:rPr>
        <w:t>Във връзка с внесено в РИОСВ- Враца уведомление от</w:t>
      </w:r>
      <w:r w:rsidR="00130EED">
        <w:rPr>
          <w:rFonts w:ascii="Times New Roman" w:hAnsi="Times New Roman"/>
          <w:sz w:val="24"/>
          <w:szCs w:val="24"/>
        </w:rPr>
        <w:t xml:space="preserve"> </w:t>
      </w:r>
      <w:r w:rsidR="005063E1" w:rsidRPr="005063E1">
        <w:rPr>
          <w:rFonts w:ascii="Times New Roman" w:hAnsi="Times New Roman"/>
          <w:sz w:val="24"/>
          <w:szCs w:val="24"/>
        </w:rPr>
        <w:t xml:space="preserve">«Джи Ти Ай Компютри» ЕООД </w:t>
      </w:r>
      <w:r w:rsidRPr="0022544F">
        <w:rPr>
          <w:rFonts w:ascii="Times New Roman" w:hAnsi="Times New Roman"/>
          <w:sz w:val="24"/>
          <w:szCs w:val="24"/>
          <w:lang w:val="bg-BG"/>
        </w:rPr>
        <w:t xml:space="preserve">за инвестиционно предложение (ИП) за: </w:t>
      </w:r>
      <w:r w:rsidR="00AE3D58" w:rsidRPr="00AE3D58">
        <w:rPr>
          <w:rFonts w:ascii="Times New Roman" w:hAnsi="Times New Roman"/>
          <w:sz w:val="24"/>
          <w:szCs w:val="24"/>
          <w:lang w:val="bg-BG"/>
        </w:rPr>
        <w:t>«Изграждане на четири фотоволтаични електрически централи (ФЕЦ), както следва: „ФЕЦ с мощност 5 MW“, в УПИ I-735,734,604,551,36,12,2; „ФЕЦ с мощност 5 MW“ в УПИ II-735,11; „ФЕЦ с мощност 5 MW“ в УПИ XII-733,734,566,577 и „ФЕЦ с мощност 5 MW“ в УПИ XIIІ-734,566, 537, в кв. 109, «Бивш „КЦХ Мизия“, гр. Мизия, общ. Мизия, област Враца</w:t>
      </w:r>
      <w:r w:rsidR="002D6FE7" w:rsidRPr="002D6FE7">
        <w:rPr>
          <w:rFonts w:ascii="Times New Roman" w:hAnsi="Times New Roman"/>
          <w:sz w:val="24"/>
          <w:szCs w:val="24"/>
          <w:lang w:val="bg-BG"/>
        </w:rPr>
        <w:t xml:space="preserve">, </w:t>
      </w:r>
      <w:r w:rsidR="00FB1D5A">
        <w:rPr>
          <w:rFonts w:ascii="Times New Roman" w:hAnsi="Times New Roman"/>
          <w:sz w:val="24"/>
          <w:szCs w:val="24"/>
          <w:lang w:val="bg-BG"/>
        </w:rPr>
        <w:t xml:space="preserve"> </w:t>
      </w:r>
      <w:r w:rsidRPr="0022544F">
        <w:rPr>
          <w:rFonts w:ascii="Times New Roman" w:hAnsi="Times New Roman"/>
          <w:sz w:val="24"/>
          <w:szCs w:val="24"/>
          <w:lang w:val="bg-BG"/>
        </w:rPr>
        <w:t xml:space="preserve">  </w:t>
      </w:r>
      <w:r w:rsidRPr="0022544F">
        <w:rPr>
          <w:rFonts w:ascii="Times New Roman" w:hAnsi="Times New Roman"/>
          <w:sz w:val="24"/>
          <w:szCs w:val="24"/>
          <w:u w:val="single"/>
          <w:lang w:val="bg-BG"/>
        </w:rPr>
        <w:t>на основание чл.5, ал.</w:t>
      </w:r>
      <w:r w:rsidRPr="0022544F">
        <w:rPr>
          <w:rFonts w:ascii="Times New Roman" w:hAnsi="Times New Roman"/>
          <w:sz w:val="24"/>
          <w:szCs w:val="24"/>
          <w:u w:val="single"/>
          <w:lang w:val="ru-RU"/>
        </w:rPr>
        <w:t>2</w:t>
      </w:r>
      <w:r w:rsidRPr="0022544F">
        <w:rPr>
          <w:rFonts w:ascii="Times New Roman" w:hAnsi="Times New Roman"/>
          <w:sz w:val="24"/>
          <w:szCs w:val="24"/>
          <w:u w:val="single"/>
          <w:lang w:val="bg-BG"/>
        </w:rPr>
        <w:t xml:space="preserve"> от Наредбата за ОВОС, РИОСВ- Враца уведомява за следното</w:t>
      </w:r>
      <w:r w:rsidRPr="0022544F">
        <w:rPr>
          <w:rFonts w:ascii="Times New Roman" w:hAnsi="Times New Roman"/>
          <w:sz w:val="24"/>
          <w:szCs w:val="24"/>
          <w:lang w:val="bg-BG"/>
        </w:rPr>
        <w:t xml:space="preserve">: </w:t>
      </w:r>
    </w:p>
    <w:p w:rsidR="0022544F" w:rsidRPr="0022544F" w:rsidRDefault="0022544F" w:rsidP="0022544F">
      <w:pPr>
        <w:jc w:val="both"/>
        <w:rPr>
          <w:rFonts w:ascii="Times New Roman" w:hAnsi="Times New Roman"/>
          <w:sz w:val="24"/>
          <w:szCs w:val="24"/>
          <w:lang w:val="bg-BG"/>
        </w:rPr>
      </w:pPr>
    </w:p>
    <w:p w:rsidR="0022544F" w:rsidRPr="0022544F" w:rsidRDefault="0022544F" w:rsidP="0022544F">
      <w:pPr>
        <w:jc w:val="both"/>
        <w:rPr>
          <w:rFonts w:ascii="Times New Roman" w:hAnsi="Times New Roman"/>
          <w:b/>
          <w:i/>
          <w:sz w:val="24"/>
          <w:szCs w:val="24"/>
          <w:lang w:val="bg-BG"/>
        </w:rPr>
      </w:pPr>
      <w:r w:rsidRPr="0022544F">
        <w:rPr>
          <w:rFonts w:ascii="Times New Roman" w:hAnsi="Times New Roman"/>
          <w:i/>
          <w:sz w:val="24"/>
          <w:szCs w:val="24"/>
          <w:lang w:val="bg-BG"/>
        </w:rPr>
        <w:t xml:space="preserve"> </w:t>
      </w:r>
      <w:r w:rsidRPr="0022544F">
        <w:rPr>
          <w:rFonts w:ascii="Times New Roman" w:hAnsi="Times New Roman"/>
          <w:i/>
          <w:sz w:val="24"/>
          <w:szCs w:val="24"/>
          <w:lang w:val="bg-BG"/>
        </w:rPr>
        <w:tab/>
      </w:r>
      <w:r w:rsidRPr="0022544F">
        <w:rPr>
          <w:rFonts w:ascii="Times New Roman" w:hAnsi="Times New Roman"/>
          <w:b/>
          <w:i/>
          <w:sz w:val="24"/>
          <w:szCs w:val="24"/>
          <w:lang w:val="bg-BG"/>
        </w:rPr>
        <w:t xml:space="preserve">І. По отношение на изискванията на глава шеста, раздел трети на Закона за опазване на околната среда (ЗООС): </w:t>
      </w:r>
    </w:p>
    <w:p w:rsidR="0022544F" w:rsidRDefault="0022544F" w:rsidP="0022544F">
      <w:pPr>
        <w:jc w:val="both"/>
        <w:rPr>
          <w:rFonts w:ascii="Times New Roman" w:hAnsi="Times New Roman"/>
          <w:sz w:val="24"/>
          <w:szCs w:val="24"/>
        </w:rPr>
      </w:pPr>
      <w:r w:rsidRPr="0022544F">
        <w:rPr>
          <w:rFonts w:ascii="Times New Roman" w:hAnsi="Times New Roman"/>
          <w:sz w:val="24"/>
          <w:szCs w:val="24"/>
        </w:rPr>
        <w:tab/>
        <w:t>Съгласно представената информация (в уведомлението</w:t>
      </w:r>
      <w:r w:rsidRPr="0022544F">
        <w:rPr>
          <w:rFonts w:ascii="Times New Roman" w:hAnsi="Times New Roman"/>
          <w:sz w:val="24"/>
          <w:szCs w:val="24"/>
          <w:lang w:val="bg-BG"/>
        </w:rPr>
        <w:t xml:space="preserve"> като цяло</w:t>
      </w:r>
      <w:r w:rsidRPr="0022544F">
        <w:rPr>
          <w:rFonts w:ascii="Times New Roman" w:hAnsi="Times New Roman"/>
          <w:sz w:val="24"/>
          <w:szCs w:val="24"/>
        </w:rPr>
        <w:t xml:space="preserve">) се предвижда извършване на следните дейности: </w:t>
      </w:r>
    </w:p>
    <w:p w:rsidR="005065EE" w:rsidRDefault="005065EE" w:rsidP="005065EE">
      <w:pPr>
        <w:jc w:val="both"/>
        <w:rPr>
          <w:rFonts w:ascii="Times New Roman" w:hAnsi="Times New Roman"/>
          <w:sz w:val="24"/>
          <w:szCs w:val="24"/>
          <w:lang w:val="bg-BG"/>
        </w:rPr>
      </w:pPr>
      <w:r>
        <w:rPr>
          <w:rFonts w:ascii="Times New Roman" w:hAnsi="Times New Roman"/>
          <w:sz w:val="24"/>
          <w:szCs w:val="24"/>
          <w:lang w:val="bg-BG"/>
        </w:rPr>
        <w:tab/>
        <w:t>- И</w:t>
      </w:r>
      <w:r w:rsidRPr="00AF7A91">
        <w:rPr>
          <w:rFonts w:ascii="Times New Roman" w:hAnsi="Times New Roman"/>
          <w:sz w:val="24"/>
          <w:szCs w:val="24"/>
          <w:lang w:val="bg-BG"/>
        </w:rPr>
        <w:t>зграждане на четири фотоволтаични електрически централи (ФЕЦ)</w:t>
      </w:r>
      <w:r>
        <w:rPr>
          <w:rFonts w:ascii="Times New Roman" w:hAnsi="Times New Roman"/>
          <w:sz w:val="24"/>
          <w:szCs w:val="24"/>
          <w:lang w:val="bg-BG"/>
        </w:rPr>
        <w:t xml:space="preserve">. </w:t>
      </w:r>
    </w:p>
    <w:p w:rsidR="005065EE" w:rsidRDefault="005065EE" w:rsidP="005065EE">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t xml:space="preserve">- Всяка от централите ще бъде с мощност от </w:t>
      </w:r>
      <w:r w:rsidRPr="00ED5B4F">
        <w:rPr>
          <w:rFonts w:ascii="Times New Roman" w:hAnsi="Times New Roman"/>
          <w:sz w:val="24"/>
          <w:szCs w:val="24"/>
          <w:lang w:val="bg-BG"/>
        </w:rPr>
        <w:t>5 MW</w:t>
      </w:r>
      <w:r>
        <w:rPr>
          <w:rFonts w:ascii="Times New Roman" w:hAnsi="Times New Roman"/>
          <w:sz w:val="24"/>
          <w:szCs w:val="24"/>
          <w:lang w:val="bg-BG"/>
        </w:rPr>
        <w:t xml:space="preserve">. </w:t>
      </w:r>
    </w:p>
    <w:p w:rsidR="005065EE" w:rsidRDefault="005065EE" w:rsidP="005065EE">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t xml:space="preserve">- </w:t>
      </w:r>
      <w:r w:rsidRPr="00497C75">
        <w:rPr>
          <w:rFonts w:ascii="Times New Roman" w:hAnsi="Times New Roman"/>
          <w:sz w:val="24"/>
          <w:szCs w:val="24"/>
          <w:lang w:val="bg-BG"/>
        </w:rPr>
        <w:t>Фотоволтаичните централи ще се изграждат от фотоволтаични модули, които ще са разпределени оптимално върху терена. Тяхната функция е да преобразуват слънчевата енергия в електрическа. Процесът на производство е свързан и с преобразуването на получения постоянен ток от фотоволтаични модули в променлив, с параметрите на мрежата.</w:t>
      </w:r>
      <w:r>
        <w:rPr>
          <w:rFonts w:ascii="Times New Roman" w:hAnsi="Times New Roman"/>
          <w:sz w:val="24"/>
          <w:szCs w:val="24"/>
          <w:lang w:val="bg-BG"/>
        </w:rPr>
        <w:t xml:space="preserve"> </w:t>
      </w:r>
    </w:p>
    <w:p w:rsidR="005065EE" w:rsidRPr="007A1184" w:rsidRDefault="005065EE" w:rsidP="005065EE">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7A1184">
        <w:rPr>
          <w:rFonts w:ascii="Times New Roman" w:hAnsi="Times New Roman"/>
          <w:sz w:val="24"/>
          <w:szCs w:val="24"/>
          <w:lang w:val="bg-BG"/>
        </w:rPr>
        <w:t>Фотоволтаичните соларни модули ще се монтират върху предварително изградена носеща конструкция от метален профил.</w:t>
      </w:r>
    </w:p>
    <w:p w:rsidR="005065EE" w:rsidRPr="007A1184" w:rsidRDefault="005065EE" w:rsidP="005065EE">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7A1184">
        <w:rPr>
          <w:rFonts w:ascii="Times New Roman" w:hAnsi="Times New Roman"/>
          <w:sz w:val="24"/>
          <w:szCs w:val="24"/>
          <w:lang w:val="bg-BG"/>
        </w:rPr>
        <w:t>Панелите ще са групирани и свързани последователно, на хоризонтални стрингове, монтирани под ъгъл от 15 градуса.</w:t>
      </w:r>
    </w:p>
    <w:p w:rsidR="005065EE" w:rsidRPr="007A1184" w:rsidRDefault="005065EE" w:rsidP="005065EE">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7A1184">
        <w:rPr>
          <w:rFonts w:ascii="Times New Roman" w:hAnsi="Times New Roman"/>
          <w:sz w:val="24"/>
          <w:szCs w:val="24"/>
          <w:lang w:val="bg-BG"/>
        </w:rPr>
        <w:t>Металната конструкция ще се монтира към терена чрез забиване директно в почвата, без разкопаване, фундиране и изграждане на стоманобетонни фундаменти.</w:t>
      </w:r>
    </w:p>
    <w:p w:rsidR="005065EE" w:rsidRDefault="005065EE" w:rsidP="005065EE">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7A1184">
        <w:rPr>
          <w:rFonts w:ascii="Times New Roman" w:hAnsi="Times New Roman"/>
          <w:sz w:val="24"/>
          <w:szCs w:val="24"/>
          <w:lang w:val="bg-BG"/>
        </w:rPr>
        <w:t>За преобразуване на постоянния ток на модулите в променлив ще се използват инвертори. При избрана схема с локални инвертори, те ще се монтират на металната конструкция за монтаж на модулите и не се свързват с терена.</w:t>
      </w:r>
    </w:p>
    <w:p w:rsidR="005065EE" w:rsidRDefault="005065EE" w:rsidP="005065EE">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617BD0">
        <w:rPr>
          <w:rFonts w:ascii="Times New Roman" w:hAnsi="Times New Roman"/>
          <w:sz w:val="24"/>
          <w:szCs w:val="24"/>
          <w:lang w:val="bg-BG"/>
        </w:rPr>
        <w:t xml:space="preserve">Повишаването на напрежението до 20кV ще се осъществява в трафопост, тип КТП 20/0,8kV с два бр. повишаващи трансформатори с мощност до 2500kVA, към който са свързани съответните инвертори. Мощността и броят на инверторите определят броя, типа и мощността на трафопостовете. Ще се разположат по 1 трафопост във всяко УПИ с </w:t>
      </w:r>
      <w:r w:rsidRPr="00617BD0">
        <w:rPr>
          <w:rFonts w:ascii="Times New Roman" w:hAnsi="Times New Roman"/>
          <w:sz w:val="24"/>
          <w:szCs w:val="24"/>
          <w:lang w:val="bg-BG"/>
        </w:rPr>
        <w:lastRenderedPageBreak/>
        <w:t>размери 2,438/6,058 м, достатъчни за предвидената мощност от 5 MW. Площ на един трафопост 14,77 м2. Проектирането на КТП ще се извърши по друг проект. На територията на обекта за изграждането на трафпоста не се предвиждат бетонови работи. Монтирането към терена ще става върху предварително нивелирана и трамбована пясъчна възглавница.</w:t>
      </w:r>
    </w:p>
    <w:p w:rsidR="005065EE" w:rsidRPr="00617BD0" w:rsidRDefault="005065EE" w:rsidP="005065EE">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617BD0">
        <w:rPr>
          <w:rFonts w:ascii="Times New Roman" w:hAnsi="Times New Roman"/>
          <w:sz w:val="24"/>
          <w:szCs w:val="24"/>
          <w:lang w:val="bg-BG"/>
        </w:rPr>
        <w:t>Присъединяването на ФЕЦ към електропреносната мрежа може да се осъществи в съществуваща подстанция „Букьовци“.</w:t>
      </w:r>
    </w:p>
    <w:p w:rsidR="005065EE" w:rsidRPr="00617BD0" w:rsidRDefault="005065EE" w:rsidP="005065EE">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617BD0">
        <w:rPr>
          <w:rFonts w:ascii="Times New Roman" w:hAnsi="Times New Roman"/>
          <w:sz w:val="24"/>
          <w:szCs w:val="24"/>
          <w:lang w:val="bg-BG"/>
        </w:rPr>
        <w:t xml:space="preserve">Свързването на фотоволтаичните модули с трафопостовете и трафопостовете с подстанцията, ще се осъществи посредством нови кабелни линии, положени подземно в изкопи 0,8/0,4 м и 0,9/0,4 м, съгласно изискванията на Наредба № 3 от 09.06.2004 г. за устройството на електрическите уредби и електропрoводните линии. </w:t>
      </w:r>
    </w:p>
    <w:p w:rsidR="005065EE" w:rsidRPr="00617BD0" w:rsidRDefault="005065EE" w:rsidP="005065EE">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617BD0">
        <w:rPr>
          <w:rFonts w:ascii="Times New Roman" w:hAnsi="Times New Roman"/>
          <w:sz w:val="24"/>
          <w:szCs w:val="24"/>
          <w:lang w:val="bg-BG"/>
        </w:rPr>
        <w:t>Подземно разположените кабелни линии ще се изградят изцяло в рамките на разглежданата урбанизирана територия, попадаща в обхвата на инвестиционното предложение.</w:t>
      </w:r>
    </w:p>
    <w:p w:rsidR="005065EE" w:rsidRPr="00617BD0" w:rsidRDefault="005065EE" w:rsidP="005065EE">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617BD0">
        <w:rPr>
          <w:rFonts w:ascii="Times New Roman" w:hAnsi="Times New Roman"/>
          <w:sz w:val="24"/>
          <w:szCs w:val="24"/>
          <w:lang w:val="bg-BG"/>
        </w:rPr>
        <w:t>При преминаването на кабелните линии през урбанизирани територии се образуват сервитутни зони по оста на трасето – 0,6 м от страна на сгради или застройки и 1,5 м от страна на пътя.</w:t>
      </w:r>
    </w:p>
    <w:p w:rsidR="005065EE" w:rsidRPr="00617BD0" w:rsidRDefault="005065EE" w:rsidP="005065EE">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617BD0">
        <w:rPr>
          <w:rFonts w:ascii="Times New Roman" w:hAnsi="Times New Roman"/>
          <w:sz w:val="24"/>
          <w:szCs w:val="24"/>
          <w:lang w:val="bg-BG"/>
        </w:rPr>
        <w:t>Транспортният достъп до новопроектираните УПИ, в обхвата на инвестиционното предложение ще се осигурява от одобрената и частично изменена улична регулация.</w:t>
      </w:r>
    </w:p>
    <w:p w:rsidR="005065EE" w:rsidRPr="00617BD0" w:rsidRDefault="005065EE" w:rsidP="005065EE">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617BD0">
        <w:rPr>
          <w:rFonts w:ascii="Times New Roman" w:hAnsi="Times New Roman"/>
          <w:sz w:val="24"/>
          <w:szCs w:val="24"/>
          <w:lang w:val="bg-BG"/>
        </w:rPr>
        <w:t>За реализиране на инвестиционното предложение, не е необходимо изграждане или използване на друга техническа инфраструктура (газопровод, водопровод, канализация и др.).</w:t>
      </w:r>
    </w:p>
    <w:p w:rsidR="005065EE" w:rsidRPr="00E02086" w:rsidRDefault="005065EE" w:rsidP="005065EE">
      <w:pPr>
        <w:jc w:val="both"/>
        <w:rPr>
          <w:rFonts w:ascii="Times New Roman" w:hAnsi="Times New Roman"/>
          <w:sz w:val="24"/>
          <w:szCs w:val="24"/>
          <w:lang w:val="bg-BG"/>
        </w:rPr>
      </w:pPr>
      <w:r>
        <w:rPr>
          <w:rFonts w:ascii="Times New Roman" w:hAnsi="Times New Roman"/>
          <w:sz w:val="24"/>
          <w:szCs w:val="24"/>
          <w:lang w:val="bg-BG"/>
        </w:rPr>
        <w:tab/>
        <w:t xml:space="preserve">- </w:t>
      </w:r>
      <w:r w:rsidRPr="00E02086">
        <w:rPr>
          <w:rFonts w:ascii="Times New Roman" w:hAnsi="Times New Roman"/>
          <w:sz w:val="24"/>
          <w:szCs w:val="24"/>
          <w:lang w:val="bg-BG"/>
        </w:rPr>
        <w:t>Имотите, в обхвата на инвестиционното предложение, са с трайно предназначение на територията: Урбанизирана и начин на трайно ползване: За це</w:t>
      </w:r>
      <w:r>
        <w:rPr>
          <w:rFonts w:ascii="Times New Roman" w:hAnsi="Times New Roman"/>
          <w:sz w:val="24"/>
          <w:szCs w:val="24"/>
          <w:lang w:val="bg-BG"/>
        </w:rPr>
        <w:t xml:space="preserve">лулозно-хартиената промишленост. </w:t>
      </w:r>
    </w:p>
    <w:p w:rsidR="005065EE" w:rsidRPr="00E02086" w:rsidRDefault="005065EE" w:rsidP="005065EE">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t xml:space="preserve">- </w:t>
      </w:r>
      <w:r w:rsidRPr="00E02086">
        <w:rPr>
          <w:rFonts w:ascii="Times New Roman" w:hAnsi="Times New Roman"/>
          <w:sz w:val="24"/>
          <w:szCs w:val="24"/>
          <w:lang w:val="bg-BG"/>
        </w:rPr>
        <w:t>За имотите, предмет на инвестиционното предложение е разработен проект за Подробен устройствен план – Изменение на План за регулация и застрояване (ПУП-ИПРЗ) и Изменение на План за улична регулация (ИПУР) за промяна предназначението на имоти, находящи се в бивш „Комбинат за целулоза и хартия (КЦХ)“, гр. Мизия по възлагане от собственика на поземлени имоти с идентификатори 48043.282.537, 48043.282.551, 48043.282.577, 48043.282.604, 48043.282.733, 48043.282.734, 48043.282.735, като заинтересувано лице по смисъла на чл. 135, ал. 1 във връзка с чл. 131, ал. 1 и 2, т. 1 от Закона за устройство на територията (ЗУТ) и на основание Решение № 487 по Протокол № 55/20.07.2023 г., т. 6, на Общински съвет Мизия за разрешаване изработване на проект за подробен устройствен план (ПУП-ИПРЗ).</w:t>
      </w:r>
    </w:p>
    <w:p w:rsidR="005065EE" w:rsidRDefault="005065EE" w:rsidP="005065EE">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t xml:space="preserve">- </w:t>
      </w:r>
      <w:r w:rsidRPr="004908DE">
        <w:rPr>
          <w:rFonts w:ascii="Times New Roman" w:hAnsi="Times New Roman"/>
          <w:sz w:val="24"/>
          <w:szCs w:val="24"/>
          <w:lang w:val="bg-BG"/>
        </w:rPr>
        <w:t>С проекта за ПУП-ИПРЗ се предвижда изменение на УПИ I, УПИ II-„за производство, склад и офиси“ от кв. 107; УПИ I-„за производство, склад и офиси“, УПИ II-„за производство, склад и офиси“, УПИ VI-„за производство, склад и офиси“, УПИ XI-„за трафопост“ от кв. 109; премахване на кв. 107 и образуване на нови УПИ I-735,734,604,551,36,12,2-„за фотоволтаична централа“, УПИ II-735,11-„за фотоволтаична</w:t>
      </w:r>
      <w:r>
        <w:rPr>
          <w:rFonts w:ascii="Times New Roman" w:hAnsi="Times New Roman"/>
          <w:sz w:val="24"/>
          <w:szCs w:val="24"/>
          <w:lang w:val="bg-BG"/>
        </w:rPr>
        <w:t xml:space="preserve"> </w:t>
      </w:r>
      <w:r w:rsidRPr="000C613D">
        <w:rPr>
          <w:rFonts w:ascii="Times New Roman" w:hAnsi="Times New Roman"/>
          <w:sz w:val="24"/>
          <w:szCs w:val="24"/>
          <w:lang w:val="bg-BG"/>
        </w:rPr>
        <w:t>централа“, УПИ XII-733,734,566,577-„за фотоволтаична централа“, УПИ XIII-734,566,537-„за фотоволтаична централа“, с предвидено застрояване и контактни УПИ XI-„за трафопост“ и УПИ VI-„за производство, склад и офиси“ от кв. 109, и създаване на нови улици от о.т.1-о.т.1а-о.т.1б и о.т.35-о.т.35а-о.т.35б, „КЦХ Мизия“, гр. Мизия, община Мизия, област Враца</w:t>
      </w:r>
      <w:r>
        <w:rPr>
          <w:rFonts w:ascii="Times New Roman" w:hAnsi="Times New Roman"/>
          <w:sz w:val="24"/>
          <w:szCs w:val="24"/>
          <w:lang w:val="bg-BG"/>
        </w:rPr>
        <w:t xml:space="preserve">. </w:t>
      </w:r>
    </w:p>
    <w:p w:rsidR="005065EE" w:rsidRPr="00601B4E" w:rsidRDefault="005065EE" w:rsidP="005065EE">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t xml:space="preserve">- </w:t>
      </w:r>
      <w:r w:rsidRPr="00601B4E">
        <w:rPr>
          <w:rFonts w:ascii="Times New Roman" w:hAnsi="Times New Roman"/>
          <w:sz w:val="24"/>
          <w:szCs w:val="24"/>
          <w:lang w:val="bg-BG"/>
        </w:rPr>
        <w:t>Конкретното предназначение на новите УПИ е в съответствие с допустимите функции в устройствена зона „Производствена зона“ (Пп), в която, по предвиждания на ОУП на община Мизия, попадат имотите, с устройствени показатели: плътност на застрояване – 80%; макс. коефициент на интензивност на застрояването (Кинт) – 1,0; мин. озеленена площ – 20% и макс. кота корниз – няма.</w:t>
      </w:r>
      <w:r>
        <w:rPr>
          <w:rFonts w:ascii="Times New Roman" w:hAnsi="Times New Roman"/>
          <w:sz w:val="24"/>
          <w:szCs w:val="24"/>
          <w:lang w:val="bg-BG"/>
        </w:rPr>
        <w:t xml:space="preserve"> </w:t>
      </w:r>
    </w:p>
    <w:p w:rsidR="005065EE" w:rsidRDefault="005065EE" w:rsidP="005065EE">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t xml:space="preserve">- </w:t>
      </w:r>
      <w:r w:rsidRPr="004007AA">
        <w:rPr>
          <w:rFonts w:ascii="Times New Roman" w:hAnsi="Times New Roman"/>
          <w:sz w:val="24"/>
          <w:szCs w:val="24"/>
          <w:lang w:val="bg-BG"/>
        </w:rPr>
        <w:t>С подробния устройствен план – план за регулация и застрояване на „Бивш „КЦХ-Мизия“, гр. Мизия, обл. Враца“, одобрен с Решение № 489 от 28.07.2010 г. на ОС - гр. Мизия е одобрена и влязла в сила улична регулация и застрояване.</w:t>
      </w:r>
    </w:p>
    <w:p w:rsidR="005065EE" w:rsidRPr="006463B6" w:rsidRDefault="005065EE" w:rsidP="005065EE">
      <w:pPr>
        <w:jc w:val="both"/>
        <w:rPr>
          <w:rFonts w:ascii="Times New Roman" w:hAnsi="Times New Roman"/>
          <w:sz w:val="24"/>
          <w:szCs w:val="24"/>
          <w:lang w:val="bg-BG"/>
        </w:rPr>
      </w:pPr>
      <w:r>
        <w:rPr>
          <w:rFonts w:ascii="Times New Roman" w:hAnsi="Times New Roman"/>
          <w:sz w:val="24"/>
          <w:szCs w:val="24"/>
          <w:lang w:val="bg-BG"/>
        </w:rPr>
        <w:lastRenderedPageBreak/>
        <w:t xml:space="preserve"> </w:t>
      </w:r>
      <w:r>
        <w:rPr>
          <w:rFonts w:ascii="Times New Roman" w:hAnsi="Times New Roman"/>
          <w:sz w:val="24"/>
          <w:szCs w:val="24"/>
          <w:lang w:val="bg-BG"/>
        </w:rPr>
        <w:tab/>
        <w:t xml:space="preserve">- </w:t>
      </w:r>
      <w:r w:rsidRPr="006463B6">
        <w:rPr>
          <w:rFonts w:ascii="Times New Roman" w:hAnsi="Times New Roman"/>
          <w:sz w:val="24"/>
          <w:szCs w:val="24"/>
          <w:lang w:val="bg-BG"/>
        </w:rPr>
        <w:t>По време на строителството</w:t>
      </w:r>
      <w:r>
        <w:rPr>
          <w:rFonts w:ascii="Times New Roman" w:hAnsi="Times New Roman"/>
          <w:sz w:val="24"/>
          <w:szCs w:val="24"/>
          <w:lang w:val="bg-BG"/>
        </w:rPr>
        <w:t xml:space="preserve">: </w:t>
      </w:r>
      <w:r w:rsidRPr="006463B6">
        <w:rPr>
          <w:rFonts w:ascii="Times New Roman" w:hAnsi="Times New Roman"/>
          <w:sz w:val="24"/>
          <w:szCs w:val="24"/>
          <w:lang w:val="bg-BG"/>
        </w:rPr>
        <w:t xml:space="preserve">вода за питейно-битови нужди на работния персонал </w:t>
      </w:r>
      <w:r>
        <w:rPr>
          <w:rFonts w:ascii="Times New Roman" w:hAnsi="Times New Roman"/>
          <w:sz w:val="24"/>
          <w:szCs w:val="24"/>
          <w:lang w:val="bg-BG"/>
        </w:rPr>
        <w:t xml:space="preserve">- </w:t>
      </w:r>
      <w:r w:rsidRPr="006463B6">
        <w:rPr>
          <w:rFonts w:ascii="Times New Roman" w:hAnsi="Times New Roman"/>
          <w:sz w:val="24"/>
          <w:szCs w:val="24"/>
          <w:lang w:val="bg-BG"/>
        </w:rPr>
        <w:t>бутилирана минерална вода</w:t>
      </w:r>
      <w:r>
        <w:rPr>
          <w:rFonts w:ascii="Times New Roman" w:hAnsi="Times New Roman"/>
          <w:sz w:val="24"/>
          <w:szCs w:val="24"/>
          <w:lang w:val="bg-BG"/>
        </w:rPr>
        <w:t xml:space="preserve">. </w:t>
      </w:r>
    </w:p>
    <w:p w:rsidR="005065EE" w:rsidRPr="006463B6" w:rsidRDefault="005065EE" w:rsidP="005065EE">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6463B6">
        <w:rPr>
          <w:rFonts w:ascii="Times New Roman" w:hAnsi="Times New Roman"/>
          <w:sz w:val="24"/>
          <w:szCs w:val="24"/>
          <w:lang w:val="bg-BG"/>
        </w:rPr>
        <w:t>Не се предвижда използване на повърхностни и/или подземни водни обекти.</w:t>
      </w:r>
      <w:r>
        <w:rPr>
          <w:rFonts w:ascii="Times New Roman" w:hAnsi="Times New Roman"/>
          <w:sz w:val="24"/>
          <w:szCs w:val="24"/>
          <w:lang w:val="bg-BG"/>
        </w:rPr>
        <w:t xml:space="preserve"> </w:t>
      </w:r>
    </w:p>
    <w:p w:rsidR="005065EE" w:rsidRPr="00F616BF" w:rsidRDefault="005065EE" w:rsidP="005065EE">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F616BF">
        <w:rPr>
          <w:rFonts w:ascii="Times New Roman" w:hAnsi="Times New Roman"/>
          <w:sz w:val="24"/>
          <w:szCs w:val="24"/>
          <w:lang w:val="bg-BG"/>
        </w:rPr>
        <w:t>Реализацията на инвестиционното предложение не е свързана с генериране на отпадъчни води с производствен характер. Ще се генерират единствено битово-фекални отпадъчни води, както по време на строителството, така и по време на експлоатацията.</w:t>
      </w:r>
    </w:p>
    <w:p w:rsidR="005065EE" w:rsidRPr="00F616BF" w:rsidRDefault="005065EE" w:rsidP="005065EE">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F616BF">
        <w:rPr>
          <w:rFonts w:ascii="Times New Roman" w:hAnsi="Times New Roman"/>
          <w:sz w:val="24"/>
          <w:szCs w:val="24"/>
          <w:lang w:val="bg-BG"/>
        </w:rPr>
        <w:t>По време на строителството и експлоатацията за генерираните битови отпадъчни води се предвижда поставяне на химическа тоалетна за нуждите на работната ръка.</w:t>
      </w:r>
    </w:p>
    <w:p w:rsidR="005065EE" w:rsidRDefault="005065EE" w:rsidP="005065EE">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F616BF">
        <w:rPr>
          <w:rFonts w:ascii="Times New Roman" w:hAnsi="Times New Roman"/>
          <w:sz w:val="24"/>
          <w:szCs w:val="24"/>
          <w:lang w:val="bg-BG"/>
        </w:rPr>
        <w:t>Не се предвижда отвеждане и заустване на формираните битово-фекални отпадъчни води в повърхностен воден обект.</w:t>
      </w:r>
    </w:p>
    <w:p w:rsidR="005065EE" w:rsidRPr="00F616BF" w:rsidRDefault="005065EE" w:rsidP="005065EE">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t>-</w:t>
      </w:r>
      <w:r w:rsidRPr="00F616BF">
        <w:t xml:space="preserve"> </w:t>
      </w:r>
      <w:r w:rsidRPr="00F616BF">
        <w:rPr>
          <w:rFonts w:ascii="Times New Roman" w:hAnsi="Times New Roman"/>
          <w:sz w:val="24"/>
          <w:szCs w:val="24"/>
          <w:lang w:val="bg-BG"/>
        </w:rPr>
        <w:t>Очакваните видове отпадъци, които ще се генерират по време на строителството, категоризирани съгласно Наредба № 2 от 23.07.2014 г. за класификация на отпадъците (ДВ, бр.66/2014 г.), са следните:</w:t>
      </w:r>
      <w:r>
        <w:rPr>
          <w:rFonts w:ascii="Times New Roman" w:hAnsi="Times New Roman"/>
          <w:sz w:val="24"/>
          <w:szCs w:val="24"/>
          <w:lang w:val="bg-BG"/>
        </w:rPr>
        <w:t xml:space="preserve"> </w:t>
      </w:r>
      <w:r w:rsidRPr="00F616BF">
        <w:rPr>
          <w:rFonts w:ascii="Times New Roman" w:hAnsi="Times New Roman"/>
          <w:sz w:val="24"/>
          <w:szCs w:val="24"/>
          <w:lang w:val="bg-BG"/>
        </w:rPr>
        <w:t>17 01 01 Бетон;</w:t>
      </w:r>
      <w:r>
        <w:rPr>
          <w:rFonts w:ascii="Times New Roman" w:hAnsi="Times New Roman"/>
          <w:sz w:val="24"/>
          <w:szCs w:val="24"/>
          <w:lang w:val="bg-BG"/>
        </w:rPr>
        <w:t xml:space="preserve"> </w:t>
      </w:r>
      <w:r w:rsidRPr="00F616BF">
        <w:rPr>
          <w:rFonts w:ascii="Times New Roman" w:hAnsi="Times New Roman"/>
          <w:sz w:val="24"/>
          <w:szCs w:val="24"/>
          <w:lang w:val="bg-BG"/>
        </w:rPr>
        <w:t>17 04 05 Желязо и стомана;</w:t>
      </w:r>
      <w:r>
        <w:rPr>
          <w:rFonts w:ascii="Times New Roman" w:hAnsi="Times New Roman"/>
          <w:sz w:val="24"/>
          <w:szCs w:val="24"/>
          <w:lang w:val="bg-BG"/>
        </w:rPr>
        <w:t xml:space="preserve"> </w:t>
      </w:r>
      <w:r w:rsidRPr="00F616BF">
        <w:rPr>
          <w:rFonts w:ascii="Times New Roman" w:hAnsi="Times New Roman"/>
          <w:sz w:val="24"/>
          <w:szCs w:val="24"/>
          <w:lang w:val="bg-BG"/>
        </w:rPr>
        <w:t>17 04 11 Кабели.</w:t>
      </w:r>
      <w:r>
        <w:rPr>
          <w:rFonts w:ascii="Times New Roman" w:hAnsi="Times New Roman"/>
          <w:sz w:val="24"/>
          <w:szCs w:val="24"/>
          <w:lang w:val="bg-BG"/>
        </w:rPr>
        <w:t xml:space="preserve"> </w:t>
      </w:r>
    </w:p>
    <w:p w:rsidR="005065EE" w:rsidRPr="00F616BF" w:rsidRDefault="005065EE" w:rsidP="005065EE">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F616BF">
        <w:rPr>
          <w:rFonts w:ascii="Times New Roman" w:hAnsi="Times New Roman"/>
          <w:sz w:val="24"/>
          <w:szCs w:val="24"/>
          <w:lang w:val="bg-BG"/>
        </w:rPr>
        <w:t>Предвид обема на строителните дейности, посочените отпадъци ще бъдат в минимални количества – до 2 м3. Всички отпадъци ще се събират разделно на определени за целта места и ще се предават на специализирани фирми за последващо оползотворяване.</w:t>
      </w:r>
    </w:p>
    <w:p w:rsidR="005065EE" w:rsidRPr="00F616BF" w:rsidRDefault="005065EE" w:rsidP="005065EE">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t xml:space="preserve"> </w:t>
      </w:r>
      <w:r w:rsidRPr="00F616BF">
        <w:rPr>
          <w:rFonts w:ascii="Times New Roman" w:hAnsi="Times New Roman"/>
          <w:sz w:val="24"/>
          <w:szCs w:val="24"/>
          <w:lang w:val="bg-BG"/>
        </w:rPr>
        <w:t>По време на строителството и експлоатацията на обекта ще се генерират и битови отпадъци с код 20 03 01 – смесени битови отпадъци от заетия със строителните работи работен персонал.</w:t>
      </w:r>
      <w:r>
        <w:rPr>
          <w:rFonts w:ascii="Times New Roman" w:hAnsi="Times New Roman"/>
          <w:sz w:val="24"/>
          <w:szCs w:val="24"/>
          <w:lang w:val="bg-BG"/>
        </w:rPr>
        <w:t xml:space="preserve"> </w:t>
      </w:r>
    </w:p>
    <w:p w:rsidR="005065EE" w:rsidRPr="00F616BF" w:rsidRDefault="005065EE" w:rsidP="005065EE">
      <w:pPr>
        <w:ind w:firstLine="720"/>
        <w:jc w:val="both"/>
        <w:rPr>
          <w:rFonts w:ascii="Times New Roman" w:hAnsi="Times New Roman"/>
          <w:sz w:val="24"/>
          <w:szCs w:val="24"/>
          <w:lang w:val="bg-BG"/>
        </w:rPr>
      </w:pPr>
      <w:r w:rsidRPr="00F616BF">
        <w:rPr>
          <w:rFonts w:ascii="Times New Roman" w:hAnsi="Times New Roman"/>
          <w:sz w:val="24"/>
          <w:szCs w:val="24"/>
          <w:lang w:val="bg-BG"/>
        </w:rPr>
        <w:t>Дейностите по управлението и третирането на генерираните отпадъци ще се извършват при спазването на Закона за управление на отпадъците и подзаконовите нормативни актове.</w:t>
      </w:r>
      <w:r>
        <w:rPr>
          <w:rFonts w:ascii="Times New Roman" w:hAnsi="Times New Roman"/>
          <w:sz w:val="24"/>
          <w:szCs w:val="24"/>
          <w:lang w:val="bg-BG"/>
        </w:rPr>
        <w:t xml:space="preserve"> </w:t>
      </w:r>
    </w:p>
    <w:p w:rsidR="005065EE" w:rsidRDefault="005065EE" w:rsidP="005065EE">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t>-</w:t>
      </w:r>
      <w:r w:rsidRPr="004930DB">
        <w:t xml:space="preserve"> </w:t>
      </w:r>
      <w:r w:rsidRPr="004930DB">
        <w:rPr>
          <w:rFonts w:ascii="Times New Roman" w:hAnsi="Times New Roman"/>
          <w:sz w:val="24"/>
          <w:szCs w:val="24"/>
          <w:lang w:val="bg-BG"/>
        </w:rPr>
        <w:t>Разглежданото инвестиционно предложение не е свързано с употреба или съхраняване на опасни химични вещества, от приложение № 1 към Наредбата за предотвратяване на големи аварии и ограничаване на последствията от тях, поради което обектът не се класифицира като предприятие/съоръжение с висок или нисък рисков потенциал. В близост до обекта, предмет на инвестиционното намерение няма разположени предприятия/съоръжения, класифицирани с висок или нисък рисков потенциал. Поради това риск от големи аварии или бедствия не съществува.</w:t>
      </w:r>
      <w:r>
        <w:rPr>
          <w:rFonts w:ascii="Times New Roman" w:hAnsi="Times New Roman"/>
          <w:sz w:val="24"/>
          <w:szCs w:val="24"/>
          <w:lang w:val="bg-BG"/>
        </w:rPr>
        <w:t xml:space="preserve"> </w:t>
      </w:r>
    </w:p>
    <w:p w:rsidR="005065EE" w:rsidRPr="004F47D5" w:rsidRDefault="005065EE" w:rsidP="005065EE">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t xml:space="preserve">- </w:t>
      </w:r>
      <w:r w:rsidRPr="004F47D5">
        <w:rPr>
          <w:rFonts w:ascii="Times New Roman" w:hAnsi="Times New Roman"/>
          <w:sz w:val="24"/>
          <w:szCs w:val="24"/>
          <w:lang w:val="bg-BG"/>
        </w:rPr>
        <w:t>Реализацията на инвестиционното предложение</w:t>
      </w:r>
      <w:r>
        <w:rPr>
          <w:rFonts w:ascii="Times New Roman" w:hAnsi="Times New Roman"/>
          <w:sz w:val="24"/>
          <w:szCs w:val="24"/>
          <w:lang w:val="bg-BG"/>
        </w:rPr>
        <w:t>, в т.ч. п</w:t>
      </w:r>
      <w:r w:rsidRPr="00B17CAA">
        <w:rPr>
          <w:rFonts w:ascii="Times New Roman" w:hAnsi="Times New Roman"/>
          <w:sz w:val="24"/>
          <w:szCs w:val="24"/>
          <w:lang w:val="bg-BG"/>
        </w:rPr>
        <w:t>реобразуването на възобновяемата слънчева енергия в електроенергия</w:t>
      </w:r>
      <w:r>
        <w:rPr>
          <w:rFonts w:ascii="Times New Roman" w:hAnsi="Times New Roman"/>
          <w:sz w:val="24"/>
          <w:szCs w:val="24"/>
          <w:lang w:val="bg-BG"/>
        </w:rPr>
        <w:t>,</w:t>
      </w:r>
      <w:r w:rsidRPr="00B17CAA">
        <w:rPr>
          <w:rFonts w:ascii="Times New Roman" w:hAnsi="Times New Roman"/>
          <w:sz w:val="24"/>
          <w:szCs w:val="24"/>
          <w:lang w:val="bg-BG"/>
        </w:rPr>
        <w:t xml:space="preserve"> </w:t>
      </w:r>
      <w:r w:rsidRPr="004F47D5">
        <w:rPr>
          <w:rFonts w:ascii="Times New Roman" w:hAnsi="Times New Roman"/>
          <w:sz w:val="24"/>
          <w:szCs w:val="24"/>
          <w:lang w:val="bg-BG"/>
        </w:rPr>
        <w:t>не е свързана с емитиране на опасни вещества в околната среда.</w:t>
      </w:r>
      <w:r>
        <w:rPr>
          <w:rFonts w:ascii="Times New Roman" w:hAnsi="Times New Roman"/>
          <w:sz w:val="24"/>
          <w:szCs w:val="24"/>
          <w:lang w:val="bg-BG"/>
        </w:rPr>
        <w:t xml:space="preserve"> </w:t>
      </w:r>
    </w:p>
    <w:p w:rsidR="005065EE" w:rsidRPr="004F47D5" w:rsidRDefault="005065EE" w:rsidP="005065EE">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t xml:space="preserve">- </w:t>
      </w:r>
      <w:r w:rsidRPr="004F47D5">
        <w:rPr>
          <w:rFonts w:ascii="Times New Roman" w:hAnsi="Times New Roman"/>
          <w:sz w:val="24"/>
          <w:szCs w:val="24"/>
          <w:lang w:val="bg-BG"/>
        </w:rPr>
        <w:t>При реализацията на обекта не се предвижда отделяне на емисии на замърсители или опасни, токсични или вредни вещества в атмосферния въздух в района.</w:t>
      </w:r>
      <w:r>
        <w:rPr>
          <w:rFonts w:ascii="Times New Roman" w:hAnsi="Times New Roman"/>
          <w:sz w:val="24"/>
          <w:szCs w:val="24"/>
          <w:lang w:val="bg-BG"/>
        </w:rPr>
        <w:t xml:space="preserve"> </w:t>
      </w:r>
    </w:p>
    <w:p w:rsidR="005065EE" w:rsidRDefault="005065EE" w:rsidP="005065EE">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t xml:space="preserve">- </w:t>
      </w:r>
      <w:r w:rsidRPr="004F47D5">
        <w:rPr>
          <w:rFonts w:ascii="Times New Roman" w:hAnsi="Times New Roman"/>
          <w:sz w:val="24"/>
          <w:szCs w:val="24"/>
          <w:lang w:val="bg-BG"/>
        </w:rPr>
        <w:t>При експлоатацията не се очакват вредни физични фактори – шум, вибрации, светлинни, топлинни, електромагнитни и йонизиращи лъчения. Не се очаква трайно и необратимо въздействие върху атмосферния въздух – не се предполага експлоатация на точкови източници на емисии и/или източници на неорганизирани емисии на площадката.</w:t>
      </w:r>
      <w:r>
        <w:rPr>
          <w:rFonts w:ascii="Times New Roman" w:hAnsi="Times New Roman"/>
          <w:sz w:val="24"/>
          <w:szCs w:val="24"/>
          <w:lang w:val="bg-BG"/>
        </w:rPr>
        <w:t xml:space="preserve"> </w:t>
      </w:r>
    </w:p>
    <w:p w:rsidR="005065EE" w:rsidRPr="00BB6D5B" w:rsidRDefault="005065EE" w:rsidP="005065EE">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t>- Предвижда се изготвянето на П</w:t>
      </w:r>
      <w:r w:rsidRPr="00BB6D5B">
        <w:rPr>
          <w:rFonts w:ascii="Times New Roman" w:hAnsi="Times New Roman"/>
          <w:sz w:val="24"/>
          <w:szCs w:val="24"/>
          <w:lang w:val="bg-BG"/>
        </w:rPr>
        <w:t>лан за безопасност и здраве</w:t>
      </w:r>
      <w:r>
        <w:rPr>
          <w:rFonts w:ascii="Times New Roman" w:hAnsi="Times New Roman"/>
          <w:sz w:val="24"/>
          <w:szCs w:val="24"/>
          <w:lang w:val="bg-BG"/>
        </w:rPr>
        <w:t xml:space="preserve">. </w:t>
      </w:r>
    </w:p>
    <w:p w:rsidR="0087659C" w:rsidRDefault="0087659C" w:rsidP="005065EE">
      <w:pPr>
        <w:jc w:val="both"/>
        <w:rPr>
          <w:rFonts w:ascii="Times New Roman" w:hAnsi="Times New Roman"/>
          <w:sz w:val="24"/>
          <w:szCs w:val="24"/>
        </w:rPr>
      </w:pPr>
    </w:p>
    <w:p w:rsidR="00444969" w:rsidRDefault="00444969" w:rsidP="006E4B54">
      <w:pPr>
        <w:jc w:val="both"/>
        <w:rPr>
          <w:rFonts w:ascii="Times New Roman" w:hAnsi="Times New Roman"/>
          <w:sz w:val="24"/>
          <w:szCs w:val="24"/>
          <w:lang w:val="bg-BG"/>
        </w:rPr>
      </w:pPr>
      <w:r w:rsidRPr="00444969">
        <w:rPr>
          <w:rFonts w:ascii="Times New Roman" w:hAnsi="Times New Roman"/>
          <w:sz w:val="24"/>
          <w:szCs w:val="24"/>
          <w:lang w:val="bg-BG"/>
        </w:rPr>
        <w:tab/>
        <w:t xml:space="preserve">По повод гореизложеното, възложителят е уведомен, </w:t>
      </w:r>
      <w:r w:rsidR="00F92D5B" w:rsidRPr="00F92D5B">
        <w:rPr>
          <w:rFonts w:ascii="Times New Roman" w:hAnsi="Times New Roman"/>
          <w:sz w:val="24"/>
          <w:szCs w:val="24"/>
          <w:lang w:val="bg-BG"/>
        </w:rPr>
        <w:t xml:space="preserve">инвестиционно предложение като цяло представлява </w:t>
      </w:r>
      <w:r w:rsidR="00DA01E2" w:rsidRPr="00DA01E2">
        <w:rPr>
          <w:rFonts w:ascii="Times New Roman" w:hAnsi="Times New Roman"/>
          <w:sz w:val="24"/>
          <w:szCs w:val="24"/>
          <w:lang w:val="bg-BG"/>
        </w:rPr>
        <w:t>обект по Приложение № 2 на Закона за опазване на околната среда (т. 3, б. “</w:t>
      </w:r>
      <w:r w:rsidR="005065EE">
        <w:rPr>
          <w:rFonts w:ascii="Times New Roman" w:hAnsi="Times New Roman"/>
          <w:sz w:val="24"/>
          <w:szCs w:val="24"/>
          <w:lang w:val="bg-BG"/>
        </w:rPr>
        <w:t>а</w:t>
      </w:r>
      <w:r w:rsidR="00DA01E2" w:rsidRPr="00DA01E2">
        <w:rPr>
          <w:rFonts w:ascii="Times New Roman" w:hAnsi="Times New Roman"/>
          <w:sz w:val="24"/>
          <w:szCs w:val="24"/>
          <w:lang w:val="bg-BG"/>
        </w:rPr>
        <w:t>”).</w:t>
      </w:r>
      <w:r w:rsidR="00F92D5B" w:rsidRPr="00F92D5B">
        <w:rPr>
          <w:rFonts w:ascii="Times New Roman" w:hAnsi="Times New Roman"/>
          <w:sz w:val="24"/>
          <w:szCs w:val="24"/>
          <w:lang w:val="bg-BG"/>
        </w:rPr>
        <w:t xml:space="preserve"> </w:t>
      </w:r>
      <w:r w:rsidRPr="00444969">
        <w:rPr>
          <w:rFonts w:ascii="Times New Roman" w:hAnsi="Times New Roman"/>
          <w:sz w:val="24"/>
          <w:szCs w:val="24"/>
          <w:lang w:val="bg-BG"/>
        </w:rPr>
        <w:t>В тази връзка съгласно чл. 93, ал. 1, т. 1 от ЗООС инвестиционното предложение  подлежи на процедура по преценяване на необходимостта от извършването на оценка на въздействието върху околната среда. В съответствие с чл. 93, ал. 3 от ЗООС компетентен орган за произнасяне с решение е директорът на РИОСВ - Враца.</w:t>
      </w:r>
    </w:p>
    <w:p w:rsidR="00444969" w:rsidRPr="006E4B54" w:rsidRDefault="00444969" w:rsidP="006E4B54">
      <w:pPr>
        <w:jc w:val="both"/>
        <w:rPr>
          <w:rFonts w:ascii="Times New Roman" w:hAnsi="Times New Roman"/>
          <w:sz w:val="24"/>
          <w:szCs w:val="24"/>
          <w:lang w:val="bg-BG"/>
        </w:rPr>
      </w:pPr>
    </w:p>
    <w:p w:rsidR="0022544F" w:rsidRPr="0022544F" w:rsidRDefault="0022544F" w:rsidP="0022544F">
      <w:pPr>
        <w:jc w:val="both"/>
        <w:rPr>
          <w:rFonts w:ascii="Times New Roman" w:hAnsi="Times New Roman"/>
          <w:b/>
          <w:i/>
          <w:sz w:val="24"/>
          <w:szCs w:val="24"/>
          <w:lang w:val="ru-RU"/>
        </w:rPr>
      </w:pPr>
      <w:r w:rsidRPr="0022544F">
        <w:rPr>
          <w:rFonts w:ascii="Times New Roman" w:hAnsi="Times New Roman"/>
          <w:b/>
          <w:i/>
          <w:sz w:val="24"/>
          <w:szCs w:val="24"/>
          <w:lang w:val="ru-RU"/>
        </w:rPr>
        <w:tab/>
      </w:r>
      <w:r w:rsidRPr="0022544F">
        <w:rPr>
          <w:rFonts w:ascii="Times New Roman" w:hAnsi="Times New Roman"/>
          <w:b/>
          <w:i/>
          <w:sz w:val="24"/>
          <w:szCs w:val="24"/>
        </w:rPr>
        <w:t>I</w:t>
      </w:r>
      <w:r w:rsidRPr="0022544F">
        <w:rPr>
          <w:rFonts w:ascii="Times New Roman" w:hAnsi="Times New Roman"/>
          <w:b/>
          <w:i/>
          <w:sz w:val="24"/>
          <w:szCs w:val="24"/>
          <w:lang w:val="ru-RU"/>
        </w:rPr>
        <w:t xml:space="preserve">І. По отношение на изискванията на чл.31 от Закона за биологичното разнообразие (ЗБР): </w:t>
      </w:r>
    </w:p>
    <w:p w:rsidR="00EC20DF" w:rsidRPr="00CF4568" w:rsidRDefault="00EC20DF" w:rsidP="00EC20DF">
      <w:pPr>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ab/>
      </w:r>
      <w:r w:rsidRPr="00CF4568">
        <w:rPr>
          <w:rFonts w:ascii="Times New Roman" w:hAnsi="Times New Roman"/>
          <w:color w:val="000000" w:themeColor="text1"/>
          <w:sz w:val="24"/>
          <w:szCs w:val="24"/>
          <w:lang w:val="ru-RU"/>
        </w:rPr>
        <w:t xml:space="preserve">След направената справка се установи, че  ИП не засяга защитени територии по смисъла на Закона за защитените територии (ЗЗТ, Обн. ДВ, бр. 133/1998 г.) и не попада в </w:t>
      </w:r>
      <w:r w:rsidRPr="00CF4568">
        <w:rPr>
          <w:rFonts w:ascii="Times New Roman" w:hAnsi="Times New Roman"/>
          <w:color w:val="000000" w:themeColor="text1"/>
          <w:sz w:val="24"/>
          <w:szCs w:val="24"/>
          <w:lang w:val="ru-RU"/>
        </w:rPr>
        <w:lastRenderedPageBreak/>
        <w:t xml:space="preserve">обхвата на защитени зони съгласно Закона за биологичното разнообразие (ЗБР, Обн. ДВ, бр. 77/2002 г.). </w:t>
      </w:r>
    </w:p>
    <w:p w:rsidR="00EC20DF" w:rsidRPr="00CF4568" w:rsidRDefault="00EC20DF" w:rsidP="00EC20DF">
      <w:pPr>
        <w:jc w:val="both"/>
        <w:rPr>
          <w:rFonts w:ascii="Times New Roman" w:hAnsi="Times New Roman"/>
          <w:color w:val="000000" w:themeColor="text1"/>
          <w:sz w:val="24"/>
          <w:szCs w:val="24"/>
          <w:lang w:val="ru-RU"/>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sidRPr="00CF4568">
        <w:rPr>
          <w:rFonts w:ascii="Times New Roman" w:hAnsi="Times New Roman"/>
          <w:color w:val="000000" w:themeColor="text1"/>
          <w:sz w:val="24"/>
          <w:szCs w:val="24"/>
          <w:lang w:val="ru-RU"/>
        </w:rPr>
        <w:t>Най-близо разположената защитена зона, на отстояние 500 м е BG0000614 "Река Огоста" за опазване на природните местообитания и на дивата флора и фауна, обявена със Заповед № РД - 322 от 02.05.2023г. на МОСВ (обн. ДВ, бр.42 от 12.05.2023г.).</w:t>
      </w:r>
    </w:p>
    <w:p w:rsidR="00EC20DF" w:rsidRPr="00CF4568" w:rsidRDefault="00EC20DF" w:rsidP="00EC20DF">
      <w:pPr>
        <w:jc w:val="both"/>
        <w:rPr>
          <w:rFonts w:ascii="Times New Roman" w:hAnsi="Times New Roman"/>
          <w:color w:val="000000" w:themeColor="text1"/>
          <w:sz w:val="24"/>
          <w:szCs w:val="24"/>
          <w:lang w:val="ru-RU"/>
        </w:rPr>
      </w:pPr>
      <w:r w:rsidRPr="00CF4568">
        <w:rPr>
          <w:rFonts w:ascii="Times New Roman" w:hAnsi="Times New Roman"/>
          <w:color w:val="000000" w:themeColor="text1"/>
          <w:sz w:val="24"/>
          <w:szCs w:val="24"/>
          <w:lang w:val="ru-RU"/>
        </w:rPr>
        <w:tab/>
        <w:t xml:space="preserve">Инвестиционното предложение попада под разпоредбите на чл. 2, ал. 1, т. 1 от </w:t>
      </w:r>
      <w:r w:rsidRPr="00CF4568">
        <w:rPr>
          <w:rFonts w:ascii="Times New Roman" w:hAnsi="Times New Roman"/>
          <w:i/>
          <w:color w:val="000000" w:themeColor="text1"/>
          <w:sz w:val="24"/>
          <w:szCs w:val="24"/>
          <w:lang w:val="bg-BG"/>
        </w:rPr>
        <w:t>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r w:rsidRPr="00CF4568">
        <w:rPr>
          <w:rFonts w:ascii="Times New Roman" w:hAnsi="Times New Roman"/>
          <w:color w:val="000000" w:themeColor="text1"/>
          <w:sz w:val="24"/>
          <w:szCs w:val="24"/>
          <w:lang w:val="bg-BG"/>
        </w:rPr>
        <w:t xml:space="preserve"> (</w:t>
      </w:r>
      <w:r w:rsidRPr="00CF4568">
        <w:rPr>
          <w:rFonts w:ascii="Times New Roman" w:hAnsi="Times New Roman"/>
          <w:color w:val="000000" w:themeColor="text1"/>
          <w:sz w:val="24"/>
          <w:szCs w:val="24"/>
          <w:lang w:val="ru-RU"/>
        </w:rPr>
        <w:t>Наредбата за ОС), поради което подлежи на процедура по Оценка за съвместимостта му с предмета и целите на опазване на защитените зони, по реда на чл. 31, ал. 4, във връзка с ал. 1 от Закона за биологичното разнообразие.</w:t>
      </w:r>
    </w:p>
    <w:p w:rsidR="00EC20DF" w:rsidRPr="00CF4568" w:rsidRDefault="00EC20DF" w:rsidP="00EC20DF">
      <w:pPr>
        <w:jc w:val="both"/>
        <w:rPr>
          <w:rFonts w:ascii="Times New Roman" w:hAnsi="Times New Roman"/>
          <w:color w:val="000000" w:themeColor="text1"/>
          <w:sz w:val="24"/>
          <w:szCs w:val="24"/>
        </w:rPr>
      </w:pPr>
      <w:r w:rsidRPr="00CF4568">
        <w:rPr>
          <w:rFonts w:ascii="Times New Roman" w:hAnsi="Times New Roman"/>
          <w:color w:val="000000" w:themeColor="text1"/>
          <w:sz w:val="24"/>
          <w:szCs w:val="24"/>
        </w:rPr>
        <w:t xml:space="preserve"> </w:t>
      </w:r>
      <w:r w:rsidRPr="00CF4568">
        <w:rPr>
          <w:rFonts w:ascii="Times New Roman" w:hAnsi="Times New Roman"/>
          <w:color w:val="000000" w:themeColor="text1"/>
          <w:sz w:val="24"/>
          <w:szCs w:val="24"/>
        </w:rPr>
        <w:tab/>
        <w:t xml:space="preserve">След направената справка в регистъра на вековните дървета в България, се установи, че в имотите посочени в уведомлението няма "вековни или забележителни" дървета обявени по реда на Глава Пета от ЗБР. </w:t>
      </w:r>
    </w:p>
    <w:p w:rsidR="00EC20DF" w:rsidRDefault="00EC20DF" w:rsidP="00EC20DF">
      <w:pPr>
        <w:jc w:val="both"/>
        <w:rPr>
          <w:rFonts w:ascii="Times New Roman" w:hAnsi="Times New Roman"/>
          <w:color w:val="000000" w:themeColor="text1"/>
          <w:sz w:val="24"/>
          <w:szCs w:val="24"/>
          <w:lang w:val="ru-RU"/>
        </w:rPr>
      </w:pPr>
    </w:p>
    <w:p w:rsidR="002A5B74" w:rsidRDefault="002A5B74" w:rsidP="0022544F">
      <w:pPr>
        <w:jc w:val="both"/>
        <w:rPr>
          <w:rFonts w:ascii="Times New Roman" w:hAnsi="Times New Roman"/>
          <w:color w:val="000000"/>
          <w:sz w:val="24"/>
          <w:szCs w:val="24"/>
          <w:lang w:val="bg-BG"/>
        </w:rPr>
      </w:pPr>
      <w:bookmarkStart w:id="0" w:name="_GoBack"/>
      <w:bookmarkEnd w:id="0"/>
    </w:p>
    <w:p w:rsidR="0022544F" w:rsidRPr="0022544F" w:rsidRDefault="0022544F" w:rsidP="0022544F">
      <w:pPr>
        <w:jc w:val="both"/>
        <w:rPr>
          <w:rFonts w:ascii="Times New Roman" w:hAnsi="Times New Roman"/>
          <w:i/>
          <w:sz w:val="24"/>
          <w:szCs w:val="24"/>
          <w:lang w:val="ru-RU"/>
        </w:rPr>
      </w:pPr>
      <w:r w:rsidRPr="0022544F">
        <w:rPr>
          <w:rFonts w:ascii="Times New Roman" w:hAnsi="Times New Roman"/>
          <w:i/>
          <w:sz w:val="24"/>
          <w:szCs w:val="24"/>
          <w:lang w:val="ru-RU"/>
        </w:rPr>
        <w:tab/>
      </w:r>
      <w:r w:rsidRPr="0022544F">
        <w:rPr>
          <w:rFonts w:ascii="Times New Roman" w:hAnsi="Times New Roman"/>
          <w:i/>
          <w:sz w:val="24"/>
          <w:szCs w:val="24"/>
          <w:lang w:val="bg-BG"/>
        </w:rPr>
        <w:t>Копие от писмото е изпратено до:</w:t>
      </w:r>
      <w:r w:rsidR="00371787">
        <w:rPr>
          <w:rFonts w:ascii="Times New Roman" w:hAnsi="Times New Roman"/>
          <w:i/>
          <w:sz w:val="24"/>
          <w:szCs w:val="24"/>
          <w:lang w:val="bg-BG"/>
        </w:rPr>
        <w:t xml:space="preserve">  </w:t>
      </w:r>
      <w:r w:rsidR="00371787" w:rsidRPr="00371787">
        <w:rPr>
          <w:rFonts w:ascii="Times New Roman" w:hAnsi="Times New Roman"/>
          <w:i/>
          <w:sz w:val="24"/>
          <w:szCs w:val="24"/>
          <w:lang w:val="bg-BG"/>
        </w:rPr>
        <w:t xml:space="preserve">Община </w:t>
      </w:r>
      <w:r w:rsidR="003001B3">
        <w:rPr>
          <w:rFonts w:ascii="Times New Roman" w:hAnsi="Times New Roman"/>
          <w:i/>
          <w:sz w:val="24"/>
          <w:szCs w:val="24"/>
          <w:lang w:val="bg-BG"/>
        </w:rPr>
        <w:t>Мизия</w:t>
      </w:r>
      <w:r w:rsidR="00371787" w:rsidRPr="00371787">
        <w:rPr>
          <w:rFonts w:ascii="Times New Roman" w:hAnsi="Times New Roman"/>
          <w:i/>
          <w:sz w:val="24"/>
          <w:szCs w:val="24"/>
          <w:lang w:val="bg-BG"/>
        </w:rPr>
        <w:t xml:space="preserve">, обл. Враца, </w:t>
      </w:r>
      <w:r w:rsidR="007B5CFB">
        <w:rPr>
          <w:rFonts w:ascii="Times New Roman" w:hAnsi="Times New Roman"/>
          <w:i/>
          <w:sz w:val="24"/>
          <w:szCs w:val="24"/>
          <w:lang w:val="bg-BG"/>
        </w:rPr>
        <w:t xml:space="preserve"> </w:t>
      </w:r>
    </w:p>
    <w:p w:rsidR="0022544F" w:rsidRPr="000F0A71" w:rsidRDefault="0022544F" w:rsidP="0022544F">
      <w:pPr>
        <w:jc w:val="both"/>
        <w:rPr>
          <w:rFonts w:ascii="Times New Roman" w:hAnsi="Times New Roman"/>
          <w:color w:val="000000" w:themeColor="text1"/>
          <w:sz w:val="24"/>
          <w:szCs w:val="24"/>
          <w:lang w:val="bg-BG"/>
        </w:rPr>
      </w:pPr>
      <w:r w:rsidRPr="000F0A71">
        <w:rPr>
          <w:rFonts w:ascii="Times New Roman" w:hAnsi="Times New Roman"/>
          <w:color w:val="000000" w:themeColor="text1"/>
          <w:sz w:val="24"/>
          <w:szCs w:val="24"/>
          <w:lang w:val="bg-BG"/>
        </w:rPr>
        <w:tab/>
      </w:r>
      <w:r w:rsidR="00363CE4" w:rsidRPr="000F0A71">
        <w:rPr>
          <w:rFonts w:ascii="Times New Roman" w:hAnsi="Times New Roman"/>
          <w:color w:val="000000" w:themeColor="text1"/>
          <w:sz w:val="24"/>
          <w:szCs w:val="24"/>
          <w:lang w:val="bg-BG"/>
        </w:rPr>
        <w:tab/>
      </w:r>
      <w:r w:rsidRPr="000F0A71">
        <w:rPr>
          <w:rFonts w:ascii="Times New Roman" w:hAnsi="Times New Roman"/>
          <w:color w:val="000000" w:themeColor="text1"/>
          <w:sz w:val="24"/>
          <w:szCs w:val="24"/>
          <w:lang w:val="bg-BG"/>
        </w:rPr>
        <w:tab/>
      </w:r>
      <w:r w:rsidRPr="000F0A71">
        <w:rPr>
          <w:rFonts w:ascii="Times New Roman" w:hAnsi="Times New Roman"/>
          <w:color w:val="000000" w:themeColor="text1"/>
          <w:sz w:val="24"/>
          <w:szCs w:val="24"/>
          <w:lang w:val="bg-BG"/>
        </w:rPr>
        <w:tab/>
      </w:r>
      <w:r w:rsidRPr="000F0A71">
        <w:rPr>
          <w:rFonts w:ascii="Times New Roman" w:hAnsi="Times New Roman"/>
          <w:color w:val="000000" w:themeColor="text1"/>
          <w:sz w:val="24"/>
          <w:szCs w:val="24"/>
          <w:lang w:val="bg-BG"/>
        </w:rPr>
        <w:tab/>
      </w:r>
      <w:r w:rsidRPr="000F0A71">
        <w:rPr>
          <w:rFonts w:ascii="Times New Roman" w:hAnsi="Times New Roman"/>
          <w:color w:val="000000" w:themeColor="text1"/>
          <w:sz w:val="24"/>
          <w:szCs w:val="24"/>
          <w:lang w:val="bg-BG"/>
        </w:rPr>
        <w:tab/>
        <w:t xml:space="preserve">/отговорено от РИОСВ-Враца на </w:t>
      </w:r>
      <w:r w:rsidR="00823091" w:rsidRPr="000F0A71">
        <w:rPr>
          <w:rFonts w:ascii="Times New Roman" w:hAnsi="Times New Roman"/>
          <w:color w:val="000000" w:themeColor="text1"/>
          <w:sz w:val="24"/>
          <w:szCs w:val="24"/>
          <w:lang w:val="bg-BG"/>
        </w:rPr>
        <w:t>04</w:t>
      </w:r>
      <w:r w:rsidRPr="000F0A71">
        <w:rPr>
          <w:rFonts w:ascii="Times New Roman" w:hAnsi="Times New Roman"/>
          <w:color w:val="000000" w:themeColor="text1"/>
          <w:sz w:val="24"/>
          <w:szCs w:val="24"/>
        </w:rPr>
        <w:t>.</w:t>
      </w:r>
      <w:r w:rsidR="00810E53" w:rsidRPr="000F0A71">
        <w:rPr>
          <w:rFonts w:ascii="Times New Roman" w:hAnsi="Times New Roman"/>
          <w:color w:val="000000" w:themeColor="text1"/>
          <w:sz w:val="24"/>
          <w:szCs w:val="24"/>
        </w:rPr>
        <w:t>1</w:t>
      </w:r>
      <w:r w:rsidR="00823091" w:rsidRPr="000F0A71">
        <w:rPr>
          <w:rFonts w:ascii="Times New Roman" w:hAnsi="Times New Roman"/>
          <w:color w:val="000000" w:themeColor="text1"/>
          <w:sz w:val="24"/>
          <w:szCs w:val="24"/>
          <w:lang w:val="bg-BG"/>
        </w:rPr>
        <w:t>2</w:t>
      </w:r>
      <w:r w:rsidRPr="000F0A71">
        <w:rPr>
          <w:rFonts w:ascii="Times New Roman" w:hAnsi="Times New Roman"/>
          <w:color w:val="000000" w:themeColor="text1"/>
          <w:sz w:val="24"/>
          <w:szCs w:val="24"/>
        </w:rPr>
        <w:t>.</w:t>
      </w:r>
      <w:r w:rsidRPr="000F0A71">
        <w:rPr>
          <w:rFonts w:ascii="Times New Roman" w:hAnsi="Times New Roman"/>
          <w:color w:val="000000" w:themeColor="text1"/>
          <w:sz w:val="24"/>
          <w:szCs w:val="24"/>
          <w:lang w:val="bg-BG"/>
        </w:rPr>
        <w:t>20</w:t>
      </w:r>
      <w:r w:rsidRPr="000F0A71">
        <w:rPr>
          <w:rFonts w:ascii="Times New Roman" w:hAnsi="Times New Roman"/>
          <w:color w:val="000000" w:themeColor="text1"/>
          <w:sz w:val="24"/>
          <w:szCs w:val="24"/>
        </w:rPr>
        <w:t>23</w:t>
      </w:r>
      <w:r w:rsidRPr="000F0A71">
        <w:rPr>
          <w:rFonts w:ascii="Times New Roman" w:hAnsi="Times New Roman"/>
          <w:color w:val="000000" w:themeColor="text1"/>
          <w:sz w:val="24"/>
          <w:szCs w:val="24"/>
          <w:lang w:val="bg-BG"/>
        </w:rPr>
        <w:t>г./</w:t>
      </w:r>
    </w:p>
    <w:sectPr w:rsidR="0022544F" w:rsidRPr="000F0A71" w:rsidSect="000F225C">
      <w:footerReference w:type="default" r:id="rId8"/>
      <w:headerReference w:type="first" r:id="rId9"/>
      <w:footerReference w:type="first" r:id="rId10"/>
      <w:pgSz w:w="11907" w:h="16840" w:code="9"/>
      <w:pgMar w:top="1134" w:right="1134" w:bottom="567" w:left="1349" w:header="567"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C95" w:rsidRDefault="00063C95">
      <w:r>
        <w:separator/>
      </w:r>
    </w:p>
  </w:endnote>
  <w:endnote w:type="continuationSeparator" w:id="0">
    <w:p w:rsidR="00063C95" w:rsidRDefault="0006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84" w:rsidRDefault="00772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F0A7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0A71">
      <w:rPr>
        <w:b/>
        <w:bCs/>
        <w:noProof/>
      </w:rPr>
      <w:t>4</w:t>
    </w:r>
    <w:r>
      <w:rPr>
        <w:b/>
        <w:bCs/>
        <w:sz w:val="24"/>
        <w:szCs w:val="24"/>
      </w:rPr>
      <w:fldChar w:fldCharType="end"/>
    </w:r>
  </w:p>
  <w:p w:rsidR="00772484" w:rsidRDefault="007724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7" w:type="dxa"/>
      <w:tblLook w:val="04A0" w:firstRow="1" w:lastRow="0" w:firstColumn="1" w:lastColumn="0" w:noHBand="0" w:noVBand="1"/>
    </w:tblPr>
    <w:tblGrid>
      <w:gridCol w:w="3077"/>
      <w:gridCol w:w="4709"/>
      <w:gridCol w:w="1861"/>
    </w:tblGrid>
    <w:tr w:rsidR="00CD302E" w:rsidRPr="00CD302E" w:rsidTr="00103863">
      <w:trPr>
        <w:trHeight w:val="1013"/>
      </w:trPr>
      <w:tc>
        <w:tcPr>
          <w:tcW w:w="2356" w:type="dxa"/>
          <w:hideMark/>
        </w:tcPr>
        <w:p w:rsidR="000F225C" w:rsidRDefault="000F225C" w:rsidP="00CD302E">
          <w:pPr>
            <w:tabs>
              <w:tab w:val="center" w:pos="4703"/>
              <w:tab w:val="right" w:pos="9406"/>
            </w:tabs>
            <w:jc w:val="center"/>
            <w:rPr>
              <w:rFonts w:ascii="Calibri" w:eastAsia="Calibri" w:hAnsi="Calibri"/>
              <w:noProof/>
              <w:lang w:val="bg-BG" w:eastAsia="bg-BG"/>
            </w:rPr>
          </w:pPr>
          <w:r>
            <w:rPr>
              <w:rFonts w:ascii="Calibri" w:eastAsia="Calibri" w:hAnsi="Calibri"/>
              <w:noProof/>
              <w:lang w:val="bg-BG" w:eastAsia="bg-BG"/>
            </w:rPr>
            <mc:AlternateContent>
              <mc:Choice Requires="wps">
                <w:drawing>
                  <wp:anchor distT="0" distB="0" distL="114300" distR="114300" simplePos="0" relativeHeight="251661824" behindDoc="0" locked="0" layoutInCell="1" allowOverlap="1" wp14:anchorId="51B646B9" wp14:editId="58C3FECC">
                    <wp:simplePos x="0" y="0"/>
                    <wp:positionH relativeFrom="column">
                      <wp:posOffset>-1270</wp:posOffset>
                    </wp:positionH>
                    <wp:positionV relativeFrom="paragraph">
                      <wp:posOffset>81280</wp:posOffset>
                    </wp:positionV>
                    <wp:extent cx="59817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598170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FC636" id="Straight Connector 1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pt,6.4pt" to="470.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" strokecolor="black [3213]">
                    <v:stroke joinstyle="miter"/>
                  </v:line>
                </w:pict>
              </mc:Fallback>
            </mc:AlternateContent>
          </w:r>
        </w:p>
        <w:p w:rsidR="00CD302E" w:rsidRPr="00CD302E" w:rsidRDefault="004A7867" w:rsidP="00CD302E">
          <w:pPr>
            <w:tabs>
              <w:tab w:val="center" w:pos="4703"/>
              <w:tab w:val="right" w:pos="9406"/>
            </w:tabs>
            <w:jc w:val="center"/>
            <w:rPr>
              <w:rFonts w:ascii="Calibri" w:eastAsia="Calibri" w:hAnsi="Calibri"/>
            </w:rPr>
          </w:pPr>
          <w:r w:rsidRPr="005F0C61">
            <w:rPr>
              <w:rFonts w:ascii="Calibri" w:eastAsia="Calibri" w:hAnsi="Calibri"/>
              <w:noProof/>
              <w:lang w:val="bg-BG" w:eastAsia="bg-BG"/>
            </w:rPr>
            <w:drawing>
              <wp:inline distT="0" distB="0" distL="0" distR="0" wp14:anchorId="7212BEE9" wp14:editId="5432D293">
                <wp:extent cx="181729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17290" cy="723900"/>
                        </a:xfrm>
                        <a:prstGeom prst="rect">
                          <a:avLst/>
                        </a:prstGeom>
                        <a:noFill/>
                        <a:ln>
                          <a:noFill/>
                        </a:ln>
                      </pic:spPr>
                    </pic:pic>
                  </a:graphicData>
                </a:graphic>
              </wp:inline>
            </w:drawing>
          </w:r>
        </w:p>
      </w:tc>
      <w:tc>
        <w:tcPr>
          <w:tcW w:w="5290" w:type="dxa"/>
        </w:tcPr>
        <w:p w:rsidR="00810CB7" w:rsidRDefault="00810CB7" w:rsidP="00810CB7">
          <w:pPr>
            <w:tabs>
              <w:tab w:val="center" w:pos="4703"/>
              <w:tab w:val="right" w:pos="9406"/>
            </w:tabs>
            <w:jc w:val="center"/>
            <w:rPr>
              <w:rFonts w:ascii="Times New Roman" w:eastAsia="Calibri" w:hAnsi="Times New Roman"/>
            </w:rPr>
          </w:pPr>
          <w:r w:rsidRPr="00810CB7">
            <w:rPr>
              <w:rFonts w:ascii="Times New Roman" w:eastAsia="Calibri" w:hAnsi="Times New Roman"/>
            </w:rPr>
            <w:t xml:space="preserve">  </w:t>
          </w:r>
          <w:r>
            <w:rPr>
              <w:rFonts w:ascii="Times New Roman" w:eastAsia="Calibri" w:hAnsi="Times New Roman"/>
            </w:rPr>
            <w:t xml:space="preserve">                </w:t>
          </w:r>
        </w:p>
        <w:p w:rsidR="000F225C" w:rsidRDefault="00810CB7" w:rsidP="00810CB7">
          <w:pPr>
            <w:tabs>
              <w:tab w:val="center" w:pos="4703"/>
              <w:tab w:val="right" w:pos="9406"/>
            </w:tabs>
            <w:rPr>
              <w:rFonts w:ascii="Times New Roman" w:eastAsia="Calibri" w:hAnsi="Times New Roman"/>
              <w:lang w:val="bg-BG"/>
            </w:rPr>
          </w:pPr>
          <w:r>
            <w:rPr>
              <w:rFonts w:ascii="Times New Roman" w:eastAsia="Calibri" w:hAnsi="Times New Roman"/>
              <w:lang w:val="bg-BG"/>
            </w:rPr>
            <w:t xml:space="preserve">           </w:t>
          </w:r>
        </w:p>
        <w:p w:rsidR="00810CB7" w:rsidRPr="00810CB7" w:rsidRDefault="000F225C"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lang w:val="bg-BG"/>
            </w:rPr>
            <w:t xml:space="preserve">  </w:t>
          </w:r>
          <w:r w:rsidR="00810CB7">
            <w:rPr>
              <w:rFonts w:ascii="Times New Roman" w:eastAsia="Calibri" w:hAnsi="Times New Roman"/>
            </w:rPr>
            <w:t xml:space="preserve"> </w:t>
          </w:r>
          <w:r w:rsidR="00810CB7" w:rsidRPr="00810CB7">
            <w:rPr>
              <w:rFonts w:ascii="Times New Roman" w:eastAsia="Calibri" w:hAnsi="Times New Roman"/>
            </w:rPr>
            <w:t>гр. Враца 3000, ул. ”Екзарх Йосиф” № 81</w:t>
          </w:r>
        </w:p>
        <w:p w:rsidR="00810CB7" w:rsidRPr="00810CB7" w:rsidRDefault="00046208"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rPr>
            <w:t>тел/факс: (+35992) 629211;</w:t>
          </w:r>
          <w:r>
            <w:rPr>
              <w:rFonts w:ascii="Times New Roman" w:eastAsia="Calibri" w:hAnsi="Times New Roman"/>
            </w:rPr>
            <w:t xml:space="preserve"> riosv-vr@riosv-vr.com</w:t>
          </w:r>
        </w:p>
        <w:p w:rsidR="00CD302E" w:rsidRPr="00CD302E" w:rsidRDefault="00810CB7" w:rsidP="00810CB7">
          <w:pPr>
            <w:tabs>
              <w:tab w:val="center" w:pos="4703"/>
              <w:tab w:val="right" w:pos="9406"/>
            </w:tabs>
            <w:rPr>
              <w:rFonts w:ascii="Times" w:eastAsia="Calibri" w:hAnsi="Times"/>
              <w:lang w:val="bg-BG"/>
            </w:rPr>
          </w:pPr>
          <w:r w:rsidRPr="00810CB7">
            <w:rPr>
              <w:rFonts w:ascii="Times New Roman" w:eastAsia="Calibri" w:hAnsi="Times New Roman"/>
            </w:rPr>
            <w:t xml:space="preserve"> </w:t>
          </w:r>
          <w:r>
            <w:rPr>
              <w:rFonts w:ascii="Times New Roman" w:eastAsia="Calibri" w:hAnsi="Times New Roman"/>
            </w:rPr>
            <w:t xml:space="preserve">                           </w:t>
          </w:r>
          <w:r w:rsidRPr="00810CB7">
            <w:rPr>
              <w:rFonts w:ascii="Times New Roman" w:eastAsia="Calibri" w:hAnsi="Times New Roman"/>
            </w:rPr>
            <w:t>http://riosv.vracakarst.com</w:t>
          </w:r>
        </w:p>
      </w:tc>
      <w:tc>
        <w:tcPr>
          <w:tcW w:w="2001" w:type="dxa"/>
          <w:hideMark/>
        </w:tcPr>
        <w:p w:rsidR="000F225C" w:rsidRDefault="000F225C" w:rsidP="000F225C">
          <w:pPr>
            <w:tabs>
              <w:tab w:val="center" w:pos="788"/>
              <w:tab w:val="center" w:pos="4703"/>
              <w:tab w:val="right" w:pos="9406"/>
            </w:tabs>
            <w:rPr>
              <w:rFonts w:ascii="Calibri" w:eastAsia="Calibri" w:hAnsi="Calibri"/>
            </w:rPr>
          </w:pPr>
        </w:p>
        <w:p w:rsidR="00CD302E" w:rsidRPr="00CD302E" w:rsidRDefault="000F225C" w:rsidP="000F225C">
          <w:pPr>
            <w:tabs>
              <w:tab w:val="center" w:pos="788"/>
              <w:tab w:val="center" w:pos="4703"/>
              <w:tab w:val="right" w:pos="9406"/>
            </w:tabs>
            <w:rPr>
              <w:rFonts w:ascii="Calibri" w:eastAsia="Calibri" w:hAnsi="Calibri"/>
            </w:rPr>
          </w:pPr>
          <w:r>
            <w:rPr>
              <w:rFonts w:ascii="Calibri" w:eastAsia="Calibri" w:hAnsi="Calibri"/>
            </w:rPr>
            <w:tab/>
          </w:r>
          <w:r w:rsidR="008516CB" w:rsidRPr="00CD302E">
            <w:rPr>
              <w:rFonts w:ascii="Times New Roman" w:eastAsia="Calibri" w:hAnsi="Times New Roman"/>
              <w:noProof/>
              <w:lang w:val="bg-BG" w:eastAsia="bg-BG"/>
            </w:rPr>
            <w:drawing>
              <wp:inline distT="0" distB="0" distL="0" distR="0" wp14:anchorId="3CC53AD4" wp14:editId="756EA04B">
                <wp:extent cx="371475" cy="371475"/>
                <wp:effectExtent l="0" t="0" r="0" b="0"/>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rsidR="00FC1048" w:rsidRDefault="00FC104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C95" w:rsidRDefault="00063C95">
      <w:r>
        <w:separator/>
      </w:r>
    </w:p>
  </w:footnote>
  <w:footnote w:type="continuationSeparator" w:id="0">
    <w:p w:rsidR="00063C95" w:rsidRDefault="00063C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47" w:rsidRPr="0073004C" w:rsidRDefault="000B123C" w:rsidP="00540802">
    <w:pPr>
      <w:pStyle w:val="Heading2"/>
      <w:jc w:val="left"/>
      <w:rPr>
        <w:b/>
        <w:spacing w:val="40"/>
        <w:sz w:val="30"/>
        <w:szCs w:val="30"/>
        <w:u w:val="none"/>
      </w:rPr>
    </w:pPr>
    <w:r>
      <w:rPr>
        <w:i/>
        <w:iCs/>
        <w:noProof/>
        <w:sz w:val="2"/>
        <w:szCs w:val="2"/>
        <w:lang w:eastAsia="bg-BG"/>
      </w:rPr>
      <mc:AlternateContent>
        <mc:Choice Requires="wps">
          <w:drawing>
            <wp:anchor distT="0" distB="0" distL="114300" distR="114300" simplePos="0" relativeHeight="251659776" behindDoc="0" locked="0" layoutInCell="1" allowOverlap="1" wp14:anchorId="649B46C3" wp14:editId="33F68361">
              <wp:simplePos x="0" y="0"/>
              <wp:positionH relativeFrom="column">
                <wp:posOffset>495935</wp:posOffset>
              </wp:positionH>
              <wp:positionV relativeFrom="paragraph">
                <wp:posOffset>65405</wp:posOffset>
              </wp:positionV>
              <wp:extent cx="0" cy="8763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50DFA"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5.15pt" to="39.0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" strokecolor="black [3200]" strokeweight=".5pt">
              <v:stroke joinstyle="miter"/>
            </v:line>
          </w:pict>
        </mc:Fallback>
      </mc:AlternateContent>
    </w:r>
    <w:r w:rsidR="008516CB" w:rsidRPr="005B69F7">
      <w:rPr>
        <w:rStyle w:val="Emphasis"/>
        <w:noProof/>
        <w:sz w:val="2"/>
        <w:szCs w:val="2"/>
        <w:lang w:eastAsia="bg-BG"/>
      </w:rPr>
      <w:drawing>
        <wp:anchor distT="0" distB="0" distL="114300" distR="114300" simplePos="0" relativeHeight="251657728" behindDoc="0" locked="0" layoutInCell="1" allowOverlap="1" wp14:anchorId="131AE03B" wp14:editId="0918EF8F">
          <wp:simplePos x="0" y="0"/>
          <wp:positionH relativeFrom="column">
            <wp:posOffset>-285750</wp:posOffset>
          </wp:positionH>
          <wp:positionV relativeFrom="paragraph">
            <wp:posOffset>95250</wp:posOffset>
          </wp:positionV>
          <wp:extent cx="600710" cy="832485"/>
          <wp:effectExtent l="0" t="0" r="0" b="0"/>
          <wp:wrapSquare wrapText="bothSides"/>
          <wp:docPr id="10" name="Picture 10"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6CB" w:rsidRPr="00E15B5B">
      <w:rPr>
        <w:rStyle w:val="Emphasis"/>
        <w:noProof/>
        <w:sz w:val="2"/>
        <w:szCs w:val="2"/>
        <w:lang w:eastAsia="bg-BG"/>
      </w:rPr>
      <mc:AlternateContent>
        <mc:Choice Requires="wps">
          <w:drawing>
            <wp:anchor distT="0" distB="0" distL="114300" distR="114300" simplePos="0" relativeHeight="251658752" behindDoc="0" locked="0" layoutInCell="1" allowOverlap="1" wp14:anchorId="1CAAF64D" wp14:editId="65B7A809">
              <wp:simplePos x="0" y="0"/>
              <wp:positionH relativeFrom="column">
                <wp:posOffset>-4001135</wp:posOffset>
              </wp:positionH>
              <wp:positionV relativeFrom="paragraph">
                <wp:posOffset>-1073785</wp:posOffset>
              </wp:positionV>
              <wp:extent cx="0" cy="102171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1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4C6ED" id="_x0000_t32" coordsize="21600,21600" o:spt="32" o:oned="t" path="m,l21600,21600e" filled="f">
              <v:path arrowok="t" fillok="f" o:connecttype="none"/>
              <o:lock v:ext="edit" shapetype="t"/>
            </v:shapetype>
            <v:shape id="AutoShape 18" o:spid="_x0000_s1026" type="#_x0000_t32" style="position:absolute;margin-left:-315.05pt;margin-top:-84.55pt;width:0;height:8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"/>
          </w:pict>
        </mc:Fallback>
      </mc:AlternateContent>
    </w:r>
    <w:r w:rsidR="002B43F0">
      <w:rPr>
        <w:b/>
        <w:spacing w:val="40"/>
        <w:sz w:val="30"/>
        <w:szCs w:val="30"/>
        <w:u w:val="none"/>
        <w:lang w:val="en-US"/>
      </w:rPr>
      <w:t xml:space="preserve">      </w:t>
    </w:r>
    <w:r w:rsidR="00540802">
      <w:rPr>
        <w:b/>
        <w:spacing w:val="40"/>
        <w:sz w:val="30"/>
        <w:szCs w:val="30"/>
        <w:u w:val="none"/>
      </w:rPr>
      <w:t xml:space="preserve">     </w:t>
    </w:r>
    <w:r w:rsidR="00415A47" w:rsidRPr="0073004C">
      <w:rPr>
        <w:b/>
        <w:spacing w:val="40"/>
        <w:sz w:val="30"/>
        <w:szCs w:val="30"/>
        <w:u w:val="none"/>
      </w:rPr>
      <w:t>РЕПУБЛИКА БЪЛГАРИЯ</w:t>
    </w:r>
  </w:p>
  <w:p w:rsidR="00415A47" w:rsidRPr="007777F3" w:rsidRDefault="00415A47" w:rsidP="00415A47">
    <w:pPr>
      <w:rPr>
        <w:lang w:val="bg-BG"/>
      </w:rPr>
    </w:pPr>
  </w:p>
  <w:p w:rsidR="00415A47" w:rsidRPr="007B5CDD" w:rsidRDefault="00415A47" w:rsidP="00540802">
    <w:pPr>
      <w:pStyle w:val="Heading1"/>
      <w:framePr w:w="0" w:hRule="auto" w:wrap="auto" w:vAnchor="margin" w:hAnchor="text" w:xAlign="left" w:yAlign="inline"/>
      <w:tabs>
        <w:tab w:val="left" w:pos="1276"/>
      </w:tabs>
      <w:jc w:val="left"/>
      <w:rPr>
        <w:rFonts w:ascii="Times New Roman" w:hAnsi="Times New Roman"/>
        <w:spacing w:val="40"/>
        <w:szCs w:val="24"/>
      </w:rPr>
    </w:pPr>
    <w:r>
      <w:rPr>
        <w:rFonts w:ascii="Times New Roman" w:hAnsi="Times New Roman"/>
        <w:spacing w:val="40"/>
        <w:szCs w:val="24"/>
      </w:rPr>
      <w:t xml:space="preserve">   </w:t>
    </w:r>
    <w:r w:rsidR="007777F3">
      <w:rPr>
        <w:rFonts w:ascii="Times New Roman" w:hAnsi="Times New Roman"/>
        <w:spacing w:val="40"/>
        <w:szCs w:val="24"/>
      </w:rPr>
      <w:tab/>
    </w:r>
    <w:r w:rsidRPr="007B5CDD">
      <w:rPr>
        <w:rFonts w:ascii="Times New Roman" w:hAnsi="Times New Roman"/>
        <w:spacing w:val="40"/>
        <w:szCs w:val="24"/>
      </w:rPr>
      <w:t>МИНИСТЕРСТВО НА ОКОЛНАТА СРЕДА И ВОДИТЕ</w:t>
    </w:r>
  </w:p>
  <w:p w:rsidR="00415A47" w:rsidRDefault="00415A47" w:rsidP="00415A47">
    <w:pPr>
      <w:tabs>
        <w:tab w:val="left" w:pos="1276"/>
      </w:tabs>
      <w:rPr>
        <w:rFonts w:ascii="Times New Roman" w:hAnsi="Times New Roman"/>
        <w:sz w:val="24"/>
        <w:szCs w:val="24"/>
        <w:lang w:val="bg-BG"/>
      </w:rPr>
    </w:pPr>
    <w:r w:rsidRPr="00E15B5B">
      <w:rPr>
        <w:rFonts w:ascii="Times New Roman" w:hAnsi="Times New Roman"/>
        <w:sz w:val="24"/>
        <w:szCs w:val="24"/>
        <w:lang w:val="bg-BG"/>
      </w:rPr>
      <w:tab/>
    </w:r>
  </w:p>
  <w:p w:rsidR="00415A47" w:rsidRPr="007B5CDD" w:rsidRDefault="00415A47" w:rsidP="00415A47">
    <w:pPr>
      <w:tabs>
        <w:tab w:val="left" w:pos="1276"/>
      </w:tabs>
      <w:rPr>
        <w:rFonts w:ascii="Times New Roman" w:hAnsi="Times New Roman"/>
        <w:b/>
        <w:lang w:val="bg-BG"/>
      </w:rPr>
    </w:pPr>
    <w:r>
      <w:rPr>
        <w:rFonts w:ascii="Times New Roman" w:hAnsi="Times New Roman"/>
        <w:sz w:val="24"/>
        <w:szCs w:val="24"/>
        <w:lang w:val="bg-BG"/>
      </w:rPr>
      <w:t xml:space="preserve">        </w:t>
    </w:r>
    <w:r w:rsidR="007777F3">
      <w:rPr>
        <w:rFonts w:ascii="Times New Roman" w:hAnsi="Times New Roman"/>
        <w:sz w:val="24"/>
        <w:szCs w:val="24"/>
        <w:lang w:val="bg-BG"/>
      </w:rPr>
      <w:tab/>
    </w:r>
    <w:r w:rsidR="000428B9">
      <w:rPr>
        <w:rFonts w:ascii="Times New Roman" w:hAnsi="Times New Roman"/>
        <w:sz w:val="24"/>
        <w:szCs w:val="24"/>
        <w:lang w:val="bg-BG"/>
      </w:rPr>
      <w:t>РЕГИОНАЛНА ИНСПЕКЦИЯ</w:t>
    </w:r>
    <w:r w:rsidR="00810CB7">
      <w:rPr>
        <w:rFonts w:ascii="Times New Roman" w:hAnsi="Times New Roman"/>
        <w:sz w:val="24"/>
        <w:szCs w:val="24"/>
        <w:lang w:val="bg-BG"/>
      </w:rPr>
      <w:t xml:space="preserve"> ПО ОКОЛНАТА СРЕДА И ВОДИТЕ - ВРАЦА</w:t>
    </w:r>
  </w:p>
  <w:p w:rsidR="00415A47" w:rsidRPr="00415A47" w:rsidRDefault="00415A47" w:rsidP="00415A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81E74"/>
    <w:multiLevelType w:val="hybridMultilevel"/>
    <w:tmpl w:val="0BA4030E"/>
    <w:lvl w:ilvl="0" w:tplc="F79E1A4A">
      <w:start w:val="1"/>
      <w:numFmt w:val="bullet"/>
      <w:lvlText w:val=""/>
      <w:lvlJc w:val="left"/>
      <w:pPr>
        <w:tabs>
          <w:tab w:val="num" w:pos="2120"/>
        </w:tabs>
        <w:ind w:left="21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306F"/>
    <w:rsid w:val="00004CA5"/>
    <w:rsid w:val="00022A1D"/>
    <w:rsid w:val="000343AB"/>
    <w:rsid w:val="00034716"/>
    <w:rsid w:val="00042511"/>
    <w:rsid w:val="000428B9"/>
    <w:rsid w:val="00046208"/>
    <w:rsid w:val="00063C95"/>
    <w:rsid w:val="00066AA2"/>
    <w:rsid w:val="000B123C"/>
    <w:rsid w:val="000B3E2D"/>
    <w:rsid w:val="000B6381"/>
    <w:rsid w:val="000C7B19"/>
    <w:rsid w:val="000D6490"/>
    <w:rsid w:val="000F0A71"/>
    <w:rsid w:val="000F225C"/>
    <w:rsid w:val="000F7D41"/>
    <w:rsid w:val="00103863"/>
    <w:rsid w:val="001073F0"/>
    <w:rsid w:val="00111720"/>
    <w:rsid w:val="001157BD"/>
    <w:rsid w:val="00122B91"/>
    <w:rsid w:val="00130EED"/>
    <w:rsid w:val="00136D7F"/>
    <w:rsid w:val="00157D1E"/>
    <w:rsid w:val="001639BC"/>
    <w:rsid w:val="001671E7"/>
    <w:rsid w:val="001919CC"/>
    <w:rsid w:val="001B170D"/>
    <w:rsid w:val="001B4BA4"/>
    <w:rsid w:val="001B4BA5"/>
    <w:rsid w:val="001C5702"/>
    <w:rsid w:val="001C65F1"/>
    <w:rsid w:val="001C6903"/>
    <w:rsid w:val="001D52BE"/>
    <w:rsid w:val="001E10FE"/>
    <w:rsid w:val="0020512A"/>
    <w:rsid w:val="0020653E"/>
    <w:rsid w:val="00212930"/>
    <w:rsid w:val="0022544F"/>
    <w:rsid w:val="00233451"/>
    <w:rsid w:val="00236A43"/>
    <w:rsid w:val="0023796F"/>
    <w:rsid w:val="0024120B"/>
    <w:rsid w:val="002478B8"/>
    <w:rsid w:val="0026169D"/>
    <w:rsid w:val="00266D04"/>
    <w:rsid w:val="00273372"/>
    <w:rsid w:val="002931B9"/>
    <w:rsid w:val="002A0824"/>
    <w:rsid w:val="002A5B74"/>
    <w:rsid w:val="002A709F"/>
    <w:rsid w:val="002B43F0"/>
    <w:rsid w:val="002B7809"/>
    <w:rsid w:val="002D6FE7"/>
    <w:rsid w:val="002E25EF"/>
    <w:rsid w:val="002F7889"/>
    <w:rsid w:val="003001B3"/>
    <w:rsid w:val="00317242"/>
    <w:rsid w:val="00324274"/>
    <w:rsid w:val="00327843"/>
    <w:rsid w:val="00352F4E"/>
    <w:rsid w:val="00363CE4"/>
    <w:rsid w:val="003650A9"/>
    <w:rsid w:val="00370829"/>
    <w:rsid w:val="00371787"/>
    <w:rsid w:val="003A2792"/>
    <w:rsid w:val="003A2A77"/>
    <w:rsid w:val="003A7996"/>
    <w:rsid w:val="003B30BB"/>
    <w:rsid w:val="003D4054"/>
    <w:rsid w:val="003D4A6B"/>
    <w:rsid w:val="003E0719"/>
    <w:rsid w:val="003E69B7"/>
    <w:rsid w:val="00415A47"/>
    <w:rsid w:val="00444969"/>
    <w:rsid w:val="00446795"/>
    <w:rsid w:val="00473CEC"/>
    <w:rsid w:val="004A7867"/>
    <w:rsid w:val="004C0E3E"/>
    <w:rsid w:val="004C24D1"/>
    <w:rsid w:val="004C3144"/>
    <w:rsid w:val="004D3F17"/>
    <w:rsid w:val="004F04D9"/>
    <w:rsid w:val="004F765C"/>
    <w:rsid w:val="00502BC2"/>
    <w:rsid w:val="005063E1"/>
    <w:rsid w:val="005065EE"/>
    <w:rsid w:val="00506D16"/>
    <w:rsid w:val="0052019E"/>
    <w:rsid w:val="00533EA4"/>
    <w:rsid w:val="00540802"/>
    <w:rsid w:val="00542B66"/>
    <w:rsid w:val="0057056E"/>
    <w:rsid w:val="005925CD"/>
    <w:rsid w:val="005A0321"/>
    <w:rsid w:val="005A3B17"/>
    <w:rsid w:val="005B69F7"/>
    <w:rsid w:val="005C0D0B"/>
    <w:rsid w:val="005D759C"/>
    <w:rsid w:val="005D7788"/>
    <w:rsid w:val="005D7A64"/>
    <w:rsid w:val="00602A0B"/>
    <w:rsid w:val="00602D9A"/>
    <w:rsid w:val="0062681E"/>
    <w:rsid w:val="006340C8"/>
    <w:rsid w:val="00643C98"/>
    <w:rsid w:val="00661C46"/>
    <w:rsid w:val="00686DB6"/>
    <w:rsid w:val="00695E9C"/>
    <w:rsid w:val="006B0B9A"/>
    <w:rsid w:val="006B1326"/>
    <w:rsid w:val="006B2EEB"/>
    <w:rsid w:val="006B51F0"/>
    <w:rsid w:val="006D21A3"/>
    <w:rsid w:val="006E1608"/>
    <w:rsid w:val="006E4B54"/>
    <w:rsid w:val="006E56C2"/>
    <w:rsid w:val="006E7677"/>
    <w:rsid w:val="006F3F56"/>
    <w:rsid w:val="0073004C"/>
    <w:rsid w:val="00731013"/>
    <w:rsid w:val="00735898"/>
    <w:rsid w:val="007550EB"/>
    <w:rsid w:val="0076286A"/>
    <w:rsid w:val="007653DF"/>
    <w:rsid w:val="007719EF"/>
    <w:rsid w:val="00772484"/>
    <w:rsid w:val="007777F3"/>
    <w:rsid w:val="00781CFA"/>
    <w:rsid w:val="00794814"/>
    <w:rsid w:val="007A6290"/>
    <w:rsid w:val="007B5CDD"/>
    <w:rsid w:val="007B5CFB"/>
    <w:rsid w:val="00810CB7"/>
    <w:rsid w:val="00810E53"/>
    <w:rsid w:val="00823091"/>
    <w:rsid w:val="00826B93"/>
    <w:rsid w:val="00836DEF"/>
    <w:rsid w:val="00842F0C"/>
    <w:rsid w:val="008516CB"/>
    <w:rsid w:val="0085348A"/>
    <w:rsid w:val="00854FC5"/>
    <w:rsid w:val="008719BB"/>
    <w:rsid w:val="0087659C"/>
    <w:rsid w:val="00876767"/>
    <w:rsid w:val="008B0206"/>
    <w:rsid w:val="008B1300"/>
    <w:rsid w:val="008D74B9"/>
    <w:rsid w:val="00936425"/>
    <w:rsid w:val="00946D85"/>
    <w:rsid w:val="00953021"/>
    <w:rsid w:val="00954231"/>
    <w:rsid w:val="009571F2"/>
    <w:rsid w:val="00961612"/>
    <w:rsid w:val="00973C05"/>
    <w:rsid w:val="00974296"/>
    <w:rsid w:val="00974546"/>
    <w:rsid w:val="0097714F"/>
    <w:rsid w:val="00994FD4"/>
    <w:rsid w:val="009958B3"/>
    <w:rsid w:val="009A49E5"/>
    <w:rsid w:val="009C28A8"/>
    <w:rsid w:val="009C2DE3"/>
    <w:rsid w:val="009E1D29"/>
    <w:rsid w:val="009E7D8E"/>
    <w:rsid w:val="009F0994"/>
    <w:rsid w:val="00A05D85"/>
    <w:rsid w:val="00A35041"/>
    <w:rsid w:val="00A61ABB"/>
    <w:rsid w:val="00A671F2"/>
    <w:rsid w:val="00AD13E8"/>
    <w:rsid w:val="00AE3D58"/>
    <w:rsid w:val="00AF309C"/>
    <w:rsid w:val="00B2037F"/>
    <w:rsid w:val="00B21A08"/>
    <w:rsid w:val="00B277E9"/>
    <w:rsid w:val="00B30FFB"/>
    <w:rsid w:val="00B318B0"/>
    <w:rsid w:val="00B33C7F"/>
    <w:rsid w:val="00B4338F"/>
    <w:rsid w:val="00B572C3"/>
    <w:rsid w:val="00B76562"/>
    <w:rsid w:val="00BB1E2A"/>
    <w:rsid w:val="00BC78B7"/>
    <w:rsid w:val="00C00904"/>
    <w:rsid w:val="00C02136"/>
    <w:rsid w:val="00C17B63"/>
    <w:rsid w:val="00C20044"/>
    <w:rsid w:val="00C27FE1"/>
    <w:rsid w:val="00C31279"/>
    <w:rsid w:val="00C32C29"/>
    <w:rsid w:val="00C36910"/>
    <w:rsid w:val="00C473A4"/>
    <w:rsid w:val="00C76288"/>
    <w:rsid w:val="00C7759E"/>
    <w:rsid w:val="00C9282E"/>
    <w:rsid w:val="00C96C3B"/>
    <w:rsid w:val="00CA3258"/>
    <w:rsid w:val="00CA7A14"/>
    <w:rsid w:val="00CB52E0"/>
    <w:rsid w:val="00CD05C6"/>
    <w:rsid w:val="00CD1F33"/>
    <w:rsid w:val="00CD302E"/>
    <w:rsid w:val="00CD7FE6"/>
    <w:rsid w:val="00CE06EE"/>
    <w:rsid w:val="00CE27C9"/>
    <w:rsid w:val="00D03B87"/>
    <w:rsid w:val="00D064B0"/>
    <w:rsid w:val="00D07272"/>
    <w:rsid w:val="00D259F5"/>
    <w:rsid w:val="00D40526"/>
    <w:rsid w:val="00D450FA"/>
    <w:rsid w:val="00D52195"/>
    <w:rsid w:val="00D530CC"/>
    <w:rsid w:val="00D61AE4"/>
    <w:rsid w:val="00D64F25"/>
    <w:rsid w:val="00D71C83"/>
    <w:rsid w:val="00D7472F"/>
    <w:rsid w:val="00D948EA"/>
    <w:rsid w:val="00DA01E2"/>
    <w:rsid w:val="00DF4D26"/>
    <w:rsid w:val="00E15B5B"/>
    <w:rsid w:val="00E344E2"/>
    <w:rsid w:val="00E40391"/>
    <w:rsid w:val="00E5574B"/>
    <w:rsid w:val="00E85447"/>
    <w:rsid w:val="00E91F4A"/>
    <w:rsid w:val="00EA3B1F"/>
    <w:rsid w:val="00EA6F12"/>
    <w:rsid w:val="00EB63EB"/>
    <w:rsid w:val="00EC20DF"/>
    <w:rsid w:val="00EC304D"/>
    <w:rsid w:val="00EC5792"/>
    <w:rsid w:val="00ED1377"/>
    <w:rsid w:val="00ED7A92"/>
    <w:rsid w:val="00EE591C"/>
    <w:rsid w:val="00F133D0"/>
    <w:rsid w:val="00F25365"/>
    <w:rsid w:val="00F54257"/>
    <w:rsid w:val="00F72CF1"/>
    <w:rsid w:val="00F82768"/>
    <w:rsid w:val="00F85047"/>
    <w:rsid w:val="00F85505"/>
    <w:rsid w:val="00F92D5B"/>
    <w:rsid w:val="00F9320B"/>
    <w:rsid w:val="00FA2CCA"/>
    <w:rsid w:val="00FB1D5A"/>
    <w:rsid w:val="00FC1048"/>
    <w:rsid w:val="00FC43AE"/>
    <w:rsid w:val="00FD600D"/>
    <w:rsid w:val="00FE22D9"/>
    <w:rsid w:val="00FE5BDA"/>
    <w:rsid w:val="00FF69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2131A0-292F-4AC0-8DF3-1584F32E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1Char">
    <w:name w:val="Char Char1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paragraph" w:styleId="NormalIndent">
    <w:name w:val="Normal Indent"/>
    <w:basedOn w:val="Normal"/>
    <w:rsid w:val="003D4054"/>
    <w:pPr>
      <w:overflowPunct/>
      <w:autoSpaceDE/>
      <w:autoSpaceDN/>
      <w:adjustRightInd/>
      <w:ind w:left="720"/>
      <w:textAlignment w:val="auto"/>
    </w:pPr>
    <w:rPr>
      <w:rFonts w:ascii="Timok" w:hAnsi="Timok"/>
      <w:sz w:val="28"/>
      <w:lang w:val="en-GB"/>
    </w:rPr>
  </w:style>
  <w:style w:type="character" w:customStyle="1" w:styleId="FooterChar">
    <w:name w:val="Footer Char"/>
    <w:link w:val="Footer"/>
    <w:uiPriority w:val="99"/>
    <w:rsid w:val="00FC1048"/>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8851">
      <w:bodyDiv w:val="1"/>
      <w:marLeft w:val="0"/>
      <w:marRight w:val="0"/>
      <w:marTop w:val="0"/>
      <w:marBottom w:val="0"/>
      <w:divBdr>
        <w:top w:val="none" w:sz="0" w:space="0" w:color="auto"/>
        <w:left w:val="none" w:sz="0" w:space="0" w:color="auto"/>
        <w:bottom w:val="none" w:sz="0" w:space="0" w:color="auto"/>
        <w:right w:val="none" w:sz="0" w:space="0" w:color="auto"/>
      </w:divBdr>
    </w:div>
    <w:div w:id="736126519">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B682A-07BB-4364-AF13-078B487C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1650</Words>
  <Characters>9411</Characters>
  <Application>Microsoft Office Word</Application>
  <DocSecurity>0</DocSecurity>
  <Lines>78</Lines>
  <Paragraphs>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ADMINISTRATOR</dc:creator>
  <cp:keywords/>
  <cp:lastModifiedBy>Ivka Neseva</cp:lastModifiedBy>
  <cp:revision>62</cp:revision>
  <cp:lastPrinted>2023-06-02T13:38:00Z</cp:lastPrinted>
  <dcterms:created xsi:type="dcterms:W3CDTF">2023-02-10T12:34:00Z</dcterms:created>
  <dcterms:modified xsi:type="dcterms:W3CDTF">2023-12-05T08:19:00Z</dcterms:modified>
</cp:coreProperties>
</file>