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151" w:rsidRDefault="00775151" w:rsidP="00775151">
      <w:pPr>
        <w:overflowPunct/>
        <w:autoSpaceDE/>
        <w:autoSpaceDN/>
        <w:adjustRightInd/>
        <w:spacing w:line="270" w:lineRule="atLeast"/>
        <w:jc w:val="center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775151" w:rsidRDefault="00775151" w:rsidP="00775151">
      <w:pPr>
        <w:overflowPunct/>
        <w:autoSpaceDE/>
        <w:autoSpaceDN/>
        <w:adjustRightInd/>
        <w:spacing w:line="270" w:lineRule="atLeast"/>
        <w:jc w:val="center"/>
        <w:textAlignment w:val="auto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bg-BG" w:eastAsia="bg-BG"/>
        </w:rPr>
      </w:pPr>
    </w:p>
    <w:p w:rsidR="00DC2513" w:rsidRPr="00775151" w:rsidRDefault="00775151" w:rsidP="00775151">
      <w:pPr>
        <w:overflowPunct/>
        <w:autoSpaceDE/>
        <w:autoSpaceDN/>
        <w:adjustRightInd/>
        <w:spacing w:line="270" w:lineRule="atLeast"/>
        <w:jc w:val="center"/>
        <w:textAlignment w:val="auto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bg-BG" w:eastAsia="bg-BG"/>
        </w:rPr>
      </w:pPr>
      <w:r w:rsidRPr="00775151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bg-BG" w:eastAsia="bg-BG"/>
        </w:rPr>
        <w:t>С Ъ О Б Щ Е Н И Е</w:t>
      </w:r>
    </w:p>
    <w:p w:rsidR="00775151" w:rsidRDefault="00775151" w:rsidP="00775151">
      <w:pPr>
        <w:overflowPunct/>
        <w:autoSpaceDE/>
        <w:autoSpaceDN/>
        <w:adjustRightInd/>
        <w:spacing w:line="270" w:lineRule="atLeast"/>
        <w:jc w:val="center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775151" w:rsidRPr="001F51BE" w:rsidRDefault="00775151" w:rsidP="001F51BE">
      <w:pPr>
        <w:overflowPunct/>
        <w:autoSpaceDE/>
        <w:autoSpaceDN/>
        <w:adjustRightInd/>
        <w:spacing w:line="270" w:lineRule="atLeast"/>
        <w:jc w:val="both"/>
        <w:textAlignment w:val="auto"/>
        <w:rPr>
          <w:rFonts w:ascii="Times New Roman" w:hAnsi="Times New Roman"/>
          <w:bCs/>
          <w:i/>
          <w:sz w:val="24"/>
          <w:szCs w:val="24"/>
          <w:bdr w:val="none" w:sz="0" w:space="0" w:color="auto" w:frame="1"/>
          <w:lang w:val="bg-BG" w:eastAsia="bg-BG"/>
        </w:rPr>
      </w:pPr>
      <w:r w:rsidRPr="003C279C">
        <w:rPr>
          <w:rFonts w:ascii="Times New Roman" w:hAnsi="Times New Roman"/>
          <w:sz w:val="24"/>
          <w:szCs w:val="24"/>
          <w:lang w:val="bg-BG"/>
        </w:rPr>
        <w:t xml:space="preserve">Във връзка с внесено в РИОСВ – Враца от инвестиционно предложение (ИП) за: </w:t>
      </w:r>
      <w:r w:rsidR="001F51BE" w:rsidRPr="001F51BE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>“Поставяне, оборудване и експлоатация на модулна мандра и модулен кланичен пункт за ДПЖ с транжорна, както и монтаж на две фотоволтаични системи с акумулаторни батерии за собствено потребление върху покривните пространства на двата модулни обекта“, в ПИ 73643.81.34 по КККР на с. Търнава, общ. Бяла Слатина, обл. Враца,  възложител: „СЕВЕРОЗАПАД - 2016“ ООД, с. Мраморен, общ. Враца</w:t>
      </w:r>
      <w:r w:rsidRPr="003E304E">
        <w:rPr>
          <w:rFonts w:ascii="Times New Roman" w:hAnsi="Times New Roman"/>
          <w:sz w:val="24"/>
          <w:szCs w:val="24"/>
          <w:lang w:val="bg-BG"/>
        </w:rPr>
        <w:t>,</w:t>
      </w:r>
      <w:r w:rsidRPr="003C279C">
        <w:rPr>
          <w:rFonts w:ascii="Times New Roman" w:hAnsi="Times New Roman"/>
          <w:sz w:val="24"/>
          <w:szCs w:val="24"/>
          <w:lang w:val="bg-BG"/>
        </w:rPr>
        <w:t xml:space="preserve"> на основание чл. 5, ал. 2 от Наредбата за ОВОС, РИОСВ- Враца уведомява за следното:</w:t>
      </w:r>
    </w:p>
    <w:p w:rsidR="00775151" w:rsidRPr="003C279C" w:rsidRDefault="00775151" w:rsidP="00775151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51" w:rsidRPr="003C279C" w:rsidRDefault="00775151" w:rsidP="00775151">
      <w:pPr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3C279C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Pr="003C279C">
        <w:rPr>
          <w:rFonts w:ascii="Times New Roman" w:hAnsi="Times New Roman"/>
          <w:b/>
          <w:i/>
          <w:sz w:val="24"/>
          <w:szCs w:val="24"/>
          <w:lang w:val="bg-BG"/>
        </w:rPr>
        <w:t xml:space="preserve">І. По отношение на изискванията на глава шеста, раздел трети на Закона за опазване на околната среда (ЗООС): </w:t>
      </w:r>
    </w:p>
    <w:p w:rsidR="001F51BE" w:rsidRPr="00462AFA" w:rsidRDefault="001F51BE" w:rsidP="001F51BE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>Инвестиционното предложение е ново и предвижда:</w:t>
      </w:r>
    </w:p>
    <w:p w:rsidR="001F51BE" w:rsidRPr="00462AFA" w:rsidRDefault="001F51BE" w:rsidP="001F51BE">
      <w:pPr>
        <w:pStyle w:val="ab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За модулна мандра с. Търнава: Поставяне и оборудване на модулен обект за приемане, обработка и преработка на сурово овче мляко. В обекта ще се произвеждат бяло саламурено сирене и кисело мляко. Производствената сграда ще бъде изградена от пет конструктивно и технологично свързани модула, с общи габарити 17.05х12.08х2.90 и застроена площ около 211 кв. м. Ще бъдат изградени необходимите водопроводни, електрически и канализационни инсталации. </w:t>
      </w:r>
    </w:p>
    <w:p w:rsidR="001F51BE" w:rsidRPr="00462AFA" w:rsidRDefault="001F51BE" w:rsidP="001F51BE">
      <w:pPr>
        <w:pStyle w:val="ab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Максималния производствен капацитет на обекта е  5 000 литра сурово овче мляко дневно. Основните технологични процеси включват приемане на сурово мляко, приема не  опаковки, приемане на сол, производство на бяло саламурено сирене, производство на кисело мляко, отделяне и съхранение на течни странични животински продукти – суроватка, събиране на твърди животински странични продукти, събиране на битови отпадъци и движение на персонала.  </w:t>
      </w:r>
    </w:p>
    <w:p w:rsidR="001F51BE" w:rsidRPr="00462AFA" w:rsidRDefault="001F51BE" w:rsidP="001F51BE">
      <w:pPr>
        <w:pStyle w:val="ab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>Производството на бяло саламурено сирене включва пастьоризация и охлаждане на млякото, подсирване, обработка и пресоване, нарязване, осоляване, повишаване на киселинността, зреене, охлаждане, разфасоване, опаковане, съхранение и експедиция. Суроватката ще се отвежда в предназначени за целта резервоари.</w:t>
      </w:r>
    </w:p>
    <w:p w:rsidR="001F51BE" w:rsidRPr="00462AFA" w:rsidRDefault="001F51BE" w:rsidP="001F51BE">
      <w:pPr>
        <w:pStyle w:val="ab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>Производството на кисело мляко включва пастьоризация на млякото при температура 92-94</w:t>
      </w:r>
      <w:r w:rsidRPr="00462AFA">
        <w:rPr>
          <w:rFonts w:ascii="Times New Roman" w:hAnsi="Times New Roman"/>
          <w:sz w:val="24"/>
          <w:szCs w:val="24"/>
          <w:vertAlign w:val="superscript"/>
          <w:lang w:val="bg-BG"/>
        </w:rPr>
        <w:t>0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 С, задържане и охлаждане. Млякото ще се подава в заквасочници, след което ще се дозира в разрешени опаковки. Напълнените опаковки ще се поставят в термостатни камери, след което ще се извърши междинно и окончателно охлаждане, съхранение при контролирана температура и експедиция.</w:t>
      </w:r>
    </w:p>
    <w:p w:rsidR="001F51BE" w:rsidRPr="00462AFA" w:rsidRDefault="001F51BE" w:rsidP="001F51BE">
      <w:pPr>
        <w:pStyle w:val="ab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За модулен кланичен пункт с. Търнава: поставяне върху подготвена площадка на модулен кланичен пункт за добив, охлаждане, съхранение и транжиране  на месо от дребни преживни животни </w:t>
      </w:r>
      <w:r w:rsidRPr="00462AFA">
        <w:rPr>
          <w:rFonts w:ascii="Times New Roman" w:hAnsi="Times New Roman"/>
          <w:sz w:val="24"/>
          <w:szCs w:val="24"/>
        </w:rPr>
        <w:t>(</w:t>
      </w:r>
      <w:r w:rsidRPr="00462AFA">
        <w:rPr>
          <w:rFonts w:ascii="Times New Roman" w:hAnsi="Times New Roman"/>
          <w:sz w:val="24"/>
          <w:szCs w:val="24"/>
          <w:lang w:val="bg-BG"/>
        </w:rPr>
        <w:t>ДПЖ</w:t>
      </w:r>
      <w:r w:rsidRPr="00462AFA">
        <w:rPr>
          <w:rFonts w:ascii="Times New Roman" w:hAnsi="Times New Roman"/>
          <w:sz w:val="24"/>
          <w:szCs w:val="24"/>
        </w:rPr>
        <w:t>)</w:t>
      </w:r>
      <w:r w:rsidRPr="00462AFA">
        <w:rPr>
          <w:rFonts w:ascii="Times New Roman" w:hAnsi="Times New Roman"/>
          <w:sz w:val="24"/>
          <w:szCs w:val="24"/>
          <w:lang w:val="bg-BG"/>
        </w:rPr>
        <w:t>.</w:t>
      </w:r>
      <w:r w:rsidRPr="00462AFA">
        <w:rPr>
          <w:rFonts w:ascii="Times New Roman" w:hAnsi="Times New Roman"/>
          <w:sz w:val="24"/>
          <w:szCs w:val="24"/>
        </w:rPr>
        <w:t xml:space="preserve"> 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Обектът ще се състои от три модулни секции с обща използвана площ около 105 кв. м. Предвижда се кланична зала с функционално обособени „мръсна“ и „чиста“ зона, помещение за транжиране, камера за бързо охлаждане, хладилно помещение </w:t>
      </w:r>
      <w:r w:rsidRPr="00462AFA">
        <w:rPr>
          <w:rFonts w:ascii="Times New Roman" w:hAnsi="Times New Roman"/>
          <w:sz w:val="24"/>
          <w:szCs w:val="24"/>
          <w:lang w:val="bg-BG"/>
        </w:rPr>
        <w:lastRenderedPageBreak/>
        <w:t>за съхранение, санитарно-битова част, помещение за измиване на инвентар и съдове и обособена зона за временно съхранение на странични животински продукти.</w:t>
      </w:r>
    </w:p>
    <w:p w:rsidR="001F51BE" w:rsidRPr="00462AFA" w:rsidRDefault="001F51BE" w:rsidP="001F51BE">
      <w:pPr>
        <w:pStyle w:val="ab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На площадките ще бъдат изградени необходимите вътрешни водопроводни, електрически и канализационни инсталации. </w:t>
      </w:r>
    </w:p>
    <w:p w:rsidR="001F51BE" w:rsidRPr="00462AFA" w:rsidRDefault="001F51BE" w:rsidP="001F51BE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За нуждите на модулната мандра е предвидена фотоволтаична система с инсталирана мощност 46 </w:t>
      </w:r>
      <w:r w:rsidRPr="00462AFA">
        <w:rPr>
          <w:rFonts w:ascii="Times New Roman" w:hAnsi="Times New Roman"/>
          <w:sz w:val="24"/>
          <w:szCs w:val="24"/>
        </w:rPr>
        <w:t>kWp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 и система за съхранение с капацитет 107 </w:t>
      </w:r>
      <w:r w:rsidRPr="00462AFA">
        <w:rPr>
          <w:rFonts w:ascii="Times New Roman" w:hAnsi="Times New Roman"/>
          <w:sz w:val="24"/>
          <w:szCs w:val="24"/>
        </w:rPr>
        <w:t>kWh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, а за модулния кланичен пункт е предвидена фотоволтаична система с инсталирана мощност 13 </w:t>
      </w:r>
      <w:r w:rsidRPr="00462AFA">
        <w:rPr>
          <w:rFonts w:ascii="Times New Roman" w:hAnsi="Times New Roman"/>
          <w:sz w:val="24"/>
          <w:szCs w:val="24"/>
        </w:rPr>
        <w:t>kWp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 и система за съхранение с капацитет 21 </w:t>
      </w:r>
      <w:r w:rsidRPr="00462AFA">
        <w:rPr>
          <w:rFonts w:ascii="Times New Roman" w:hAnsi="Times New Roman"/>
          <w:sz w:val="24"/>
          <w:szCs w:val="24"/>
        </w:rPr>
        <w:t>kWh</w:t>
      </w:r>
      <w:r w:rsidRPr="00462AFA">
        <w:rPr>
          <w:rFonts w:ascii="Times New Roman" w:hAnsi="Times New Roman"/>
          <w:sz w:val="24"/>
          <w:szCs w:val="24"/>
          <w:lang w:val="bg-BG"/>
        </w:rPr>
        <w:t>. Системите ще бъдат разположени върху покривите на съответните производствени модули. Произведената електроенергия ще се ползва изцяло за собствено потребление, без отдаване в електроразпределителната мрежа.</w:t>
      </w:r>
    </w:p>
    <w:p w:rsidR="001F51BE" w:rsidRPr="00462AFA" w:rsidRDefault="001F51BE" w:rsidP="001F51BE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ИП включва и закупуване на едно специализирано транспортно средство за превоз на живи ДПЖ, две специализирани транспортни средства с цистерни за сурово мляко с капацитет да 1.6 </w:t>
      </w:r>
      <w:r w:rsidRPr="00462AFA">
        <w:rPr>
          <w:rFonts w:ascii="Times New Roman" w:hAnsi="Times New Roman"/>
          <w:sz w:val="24"/>
          <w:szCs w:val="24"/>
        </w:rPr>
        <w:t>t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, десет охладителни вани с вместимост 300 </w:t>
      </w:r>
      <w:r w:rsidRPr="00462AFA">
        <w:rPr>
          <w:rFonts w:ascii="Times New Roman" w:hAnsi="Times New Roman"/>
          <w:sz w:val="24"/>
          <w:szCs w:val="24"/>
        </w:rPr>
        <w:t>l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, две охладителни вани с вместимост 800 </w:t>
      </w:r>
      <w:r w:rsidRPr="00462AFA">
        <w:rPr>
          <w:rFonts w:ascii="Times New Roman" w:hAnsi="Times New Roman"/>
          <w:sz w:val="24"/>
          <w:szCs w:val="24"/>
        </w:rPr>
        <w:t>l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л, два танка с вместимост 3 000 </w:t>
      </w:r>
      <w:r w:rsidRPr="00462AFA">
        <w:rPr>
          <w:rFonts w:ascii="Times New Roman" w:hAnsi="Times New Roman"/>
          <w:sz w:val="24"/>
          <w:szCs w:val="24"/>
        </w:rPr>
        <w:t>l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, един танк с вместимост 5 000 </w:t>
      </w:r>
      <w:r w:rsidRPr="00462AFA">
        <w:rPr>
          <w:rFonts w:ascii="Times New Roman" w:hAnsi="Times New Roman"/>
          <w:sz w:val="24"/>
          <w:szCs w:val="24"/>
        </w:rPr>
        <w:t>l</w:t>
      </w:r>
      <w:r w:rsidRPr="00462AFA">
        <w:rPr>
          <w:rFonts w:ascii="Times New Roman" w:hAnsi="Times New Roman"/>
          <w:sz w:val="24"/>
          <w:szCs w:val="24"/>
          <w:lang w:val="bg-BG"/>
        </w:rPr>
        <w:t>, един хладилен автомобил за млечни продукти и един хладилен камион с тръбен път за трупно месо.</w:t>
      </w:r>
    </w:p>
    <w:p w:rsidR="001F51BE" w:rsidRPr="00462AFA" w:rsidRDefault="001F51BE" w:rsidP="001F51BE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Не се предвижда изграждане на нова външна инфраструктура. Достъпът до имота ще се осъществява по съществуващ обслужващ път.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51BE" w:rsidRPr="00462AFA" w:rsidRDefault="001F51BE" w:rsidP="001F51BE">
      <w:pPr>
        <w:pStyle w:val="ab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>ИП не е свързано с добив на природни ресурси. За извършване на строителството ще се използват готови строителни материали, бетон, и метални модулни конструкции. Изпълнението на предвидените дейности не е свързано с използване на взрив.</w:t>
      </w:r>
    </w:p>
    <w:p w:rsidR="001F51BE" w:rsidRPr="00462AFA" w:rsidRDefault="001F51BE" w:rsidP="001F51BE">
      <w:pPr>
        <w:pStyle w:val="ab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>Водоснабдяването ще се осигури от обществената ВиК мрежа. Не се предвижда изграждане на водовземно съоръжение и водовземане от повърхностни или подземни води.</w:t>
      </w:r>
    </w:p>
    <w:p w:rsidR="001F51BE" w:rsidRPr="00462AFA" w:rsidRDefault="001F51BE" w:rsidP="001F51BE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>Производствените и битово-фекалните отпадъчни води ще бъдат разделени от вътрешна канализационно инсталация. Формираните отпадъчни води ще се отвеждат чрез площадкова мрежа към локално съоръжение за събиране и пречистване и ще се извозват периодично от специализирана фирма  за последващо третиране.</w:t>
      </w:r>
    </w:p>
    <w:p w:rsidR="001F51BE" w:rsidRPr="00462AFA" w:rsidRDefault="001F51BE" w:rsidP="001F51BE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>Генерираните отпадъци ще се третират съгласно разпоредбите на Закона за управление на отпадъците.</w:t>
      </w:r>
    </w:p>
    <w:p w:rsidR="001F51BE" w:rsidRPr="00462AFA" w:rsidRDefault="001F51BE" w:rsidP="001F51BE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По време на реализацията на ИП не се очакват емисии на вредни вещества във въздуха. </w:t>
      </w:r>
    </w:p>
    <w:p w:rsidR="001F51BE" w:rsidRPr="00462AFA" w:rsidRDefault="001F51BE" w:rsidP="001F51BE">
      <w:pPr>
        <w:ind w:left="142" w:hanging="142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ab/>
      </w:r>
      <w:r w:rsidRPr="00462AFA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462AFA">
        <w:rPr>
          <w:rFonts w:ascii="Times New Roman" w:hAnsi="Times New Roman"/>
          <w:sz w:val="24"/>
          <w:szCs w:val="24"/>
          <w:lang w:val="bg-BG"/>
        </w:rPr>
        <w:t>нвестиционно</w:t>
      </w:r>
      <w:r>
        <w:rPr>
          <w:rFonts w:ascii="Times New Roman" w:hAnsi="Times New Roman"/>
          <w:sz w:val="24"/>
          <w:szCs w:val="24"/>
          <w:lang w:val="bg-BG"/>
        </w:rPr>
        <w:t>то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 предложение попада в обхвата т.3, буква “а“ и т. 7, буква „б“ и „е“, от Приложение № 2 на ЗООС – предприятия в хранителната промишленост. В тази връзка съгласно чл. 93, ал. 1, т. 1 от ЗООС инвестиционното предложение </w:t>
      </w:r>
      <w:r w:rsidRPr="00462AFA">
        <w:rPr>
          <w:rFonts w:ascii="Times New Roman" w:hAnsi="Times New Roman"/>
          <w:b/>
          <w:sz w:val="24"/>
          <w:szCs w:val="24"/>
          <w:lang w:val="bg-BG"/>
        </w:rPr>
        <w:t>подлежи на процедура по преценяване на необходимостта от извършването на оценка на въздействието върху околната среда</w:t>
      </w:r>
      <w:r w:rsidRPr="00462AFA">
        <w:rPr>
          <w:rFonts w:ascii="Times New Roman" w:hAnsi="Times New Roman"/>
          <w:sz w:val="24"/>
          <w:szCs w:val="24"/>
          <w:lang w:val="bg-BG"/>
        </w:rPr>
        <w:t>.</w:t>
      </w:r>
    </w:p>
    <w:p w:rsidR="001F51BE" w:rsidRPr="00462AFA" w:rsidRDefault="001F51BE" w:rsidP="001F51BE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Компетентен орган за  произнасяне с решение е директорът на РИОСВ – Враца, в съответствие с </w:t>
      </w: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>чл. 93, ал. 3 о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т ЗООС.  </w:t>
      </w:r>
    </w:p>
    <w:p w:rsidR="001F51BE" w:rsidRPr="00462AFA" w:rsidRDefault="001F51BE" w:rsidP="001F51BE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>ъгласно изискванията на чл.</w:t>
      </w:r>
      <w:r w:rsidRPr="00462A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>4</w:t>
      </w:r>
      <w:r w:rsidRPr="00462A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>а, ал.</w:t>
      </w:r>
      <w:r w:rsidRPr="00462A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 xml:space="preserve">1 от </w:t>
      </w:r>
      <w:r w:rsidRPr="00462AFA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Наредбата за ОВОС</w:t>
      </w: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 xml:space="preserve"> постъпилата документация е изпратена на директора на Басейнова дирекция “Дунавски район” - Плевен </w:t>
      </w:r>
      <w:r w:rsidRPr="00462AFA">
        <w:rPr>
          <w:rFonts w:ascii="Times New Roman" w:hAnsi="Times New Roman"/>
          <w:color w:val="000000"/>
          <w:sz w:val="24"/>
          <w:szCs w:val="24"/>
        </w:rPr>
        <w:t>(</w:t>
      </w: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>БДДР</w:t>
      </w:r>
      <w:r w:rsidRPr="00462AFA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 xml:space="preserve">за становище, относно допустимостта на инвестиционното предложение спрямо режимите, определени в утвърдените планове за управление на речните басейни (ПУРБ)  и планове за управление на риска от наводнения (ПУРН). </w:t>
      </w:r>
    </w:p>
    <w:p w:rsidR="001F51BE" w:rsidRPr="00462AFA" w:rsidRDefault="001F51BE" w:rsidP="001F51BE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462AFA">
        <w:rPr>
          <w:rFonts w:ascii="Times New Roman" w:hAnsi="Times New Roman"/>
          <w:color w:val="000000"/>
          <w:sz w:val="24"/>
          <w:szCs w:val="24"/>
          <w:lang w:val="bg-BG"/>
        </w:rPr>
        <w:tab/>
        <w:t>Предвид полученото в РИОСВ - Враца становище на БДДР, реализирането на ИП е допустимо спрямо ПУРБ 2022-2027 г. и ПУРН 2022-2027 г. в Дунавски район и спрямо Закона за водите и наредбите към него.</w:t>
      </w:r>
    </w:p>
    <w:p w:rsidR="001F51BE" w:rsidRPr="00462AFA" w:rsidRDefault="001F51BE" w:rsidP="001F51BE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62AFA">
        <w:rPr>
          <w:rFonts w:ascii="Times New Roman" w:hAnsi="Times New Roman"/>
          <w:b/>
          <w:sz w:val="24"/>
          <w:szCs w:val="24"/>
          <w:lang w:val="ru-RU"/>
        </w:rPr>
        <w:t xml:space="preserve">ІІ. По отношение на изискванията на чл. 31 от Закона за биологичното разнообразие: </w:t>
      </w:r>
      <w:r w:rsidRPr="00462AF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62AFA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</w:t>
      </w:r>
    </w:p>
    <w:p w:rsidR="001F51BE" w:rsidRPr="00462AFA" w:rsidRDefault="001F51BE" w:rsidP="001F51BE">
      <w:pPr>
        <w:widowControl w:val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След направената проверка, се установи, че мястото на реализация на ИП </w:t>
      </w:r>
      <w:r w:rsidRPr="00462AF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не попада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границите на защитени територии по смисъла на </w:t>
      </w:r>
      <w:r w:rsidRPr="00462AFA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Закона за защитените територии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(ЗЗТ, Обн. ДВ, бр. 133/1998 г.) и в обхвата на защитени зони съгласно </w:t>
      </w:r>
      <w:r w:rsidRPr="00462AFA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Закона за биологичното разнообразие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(ЗБР, Обн. ДВ, бр. 77/2002 г.). Най-близо разположената защитена зона, на 2.8 км, е </w:t>
      </w:r>
      <w:r w:rsidRPr="00462AF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BG0000508 "Река Скът"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 опазване на природните местообитания и на дивата флора 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и фауна, обявена със Заповед № РД-49/ 17.01.2024 г. на министъра на околната среда и водите (обн. в Държавен вестник, бр. 10 от 0202.2024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 xml:space="preserve"> 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.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)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.</w:t>
      </w:r>
      <w:r w:rsidRPr="00462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E304E" w:rsidRDefault="001F51BE" w:rsidP="001F51BE">
      <w:pPr>
        <w:widowControl w:val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62AFA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</w:t>
      </w:r>
      <w:r w:rsidRPr="00462AFA">
        <w:rPr>
          <w:rFonts w:ascii="Times New Roman" w:hAnsi="Times New Roman"/>
          <w:b/>
          <w:sz w:val="24"/>
          <w:szCs w:val="24"/>
          <w:lang w:val="bg-BG"/>
        </w:rPr>
        <w:t>попада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 под разпоредбите на чл. 2, ал. 1, т. 1 от </w:t>
      </w:r>
      <w:r w:rsidRPr="00462AFA">
        <w:rPr>
          <w:rFonts w:ascii="Times New Roman" w:hAnsi="Times New Roman"/>
          <w:i/>
          <w:sz w:val="24"/>
          <w:szCs w:val="24"/>
          <w:lang w:val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 (Наредбата за ОС), поради което </w:t>
      </w:r>
      <w:r w:rsidRPr="00462AFA">
        <w:rPr>
          <w:rFonts w:ascii="Times New Roman" w:hAnsi="Times New Roman"/>
          <w:b/>
          <w:sz w:val="24"/>
          <w:szCs w:val="24"/>
          <w:lang w:val="bg-BG"/>
        </w:rPr>
        <w:t>подлежи</w:t>
      </w:r>
      <w:r w:rsidRPr="00462AFA">
        <w:rPr>
          <w:rFonts w:ascii="Times New Roman" w:hAnsi="Times New Roman"/>
          <w:sz w:val="24"/>
          <w:szCs w:val="24"/>
          <w:lang w:val="bg-BG"/>
        </w:rPr>
        <w:t xml:space="preserve"> на процедура по Оценка за съвместимостта му с предмета и целите на опазване на защитените зони, по реда на чл. 31, ал. 4, във връзка с ал. 1 от </w:t>
      </w:r>
      <w:r w:rsidRPr="00462AFA">
        <w:rPr>
          <w:rFonts w:ascii="Times New Roman" w:hAnsi="Times New Roman"/>
          <w:i/>
          <w:sz w:val="24"/>
          <w:szCs w:val="24"/>
          <w:lang w:val="bg-BG"/>
        </w:rPr>
        <w:t>Закона за биологичното разнообразие</w:t>
      </w:r>
      <w:r w:rsidRPr="00462AFA">
        <w:rPr>
          <w:rFonts w:ascii="Times New Roman" w:hAnsi="Times New Roman"/>
          <w:sz w:val="24"/>
          <w:szCs w:val="24"/>
          <w:lang w:val="bg-BG"/>
        </w:rPr>
        <w:t>.</w:t>
      </w:r>
    </w:p>
    <w:p w:rsidR="00775151" w:rsidRPr="002E7BB7" w:rsidRDefault="00191E31" w:rsidP="002E7BB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B5C8E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0026FD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</w:t>
      </w:r>
    </w:p>
    <w:p w:rsidR="00775151" w:rsidRPr="00A2474A" w:rsidRDefault="00775151" w:rsidP="00775151">
      <w:pPr>
        <w:rPr>
          <w:rFonts w:ascii="Times New Roman" w:hAnsi="Times New Roman"/>
          <w:b/>
          <w:spacing w:val="20"/>
          <w:sz w:val="23"/>
          <w:szCs w:val="23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 </w:t>
      </w:r>
      <w:r w:rsidR="001F51BE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    </w:t>
      </w:r>
      <w:r w:rsidRPr="002E7BB7">
        <w:rPr>
          <w:rFonts w:ascii="Times New Roman" w:hAnsi="Times New Roman"/>
          <w:color w:val="000000"/>
          <w:sz w:val="24"/>
          <w:szCs w:val="24"/>
          <w:lang w:val="bg-BG"/>
        </w:rPr>
        <w:t xml:space="preserve">/отговорено от РИОСВ-Враца на </w:t>
      </w:r>
      <w:r w:rsidR="00FB7A2E" w:rsidRPr="002E7BB7">
        <w:rPr>
          <w:rFonts w:ascii="Times New Roman" w:hAnsi="Times New Roman"/>
          <w:color w:val="000000"/>
          <w:sz w:val="24"/>
          <w:szCs w:val="24"/>
          <w:lang w:val="bg-BG"/>
        </w:rPr>
        <w:t>26</w:t>
      </w:r>
      <w:r w:rsidRPr="002E7BB7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1F51BE">
        <w:rPr>
          <w:rFonts w:ascii="Times New Roman" w:hAnsi="Times New Roman"/>
          <w:color w:val="000000"/>
          <w:sz w:val="24"/>
          <w:szCs w:val="24"/>
          <w:lang w:val="bg-BG"/>
        </w:rPr>
        <w:t>10</w:t>
      </w:r>
      <w:r w:rsidRPr="002E7BB7">
        <w:rPr>
          <w:rFonts w:ascii="Times New Roman" w:hAnsi="Times New Roman"/>
          <w:color w:val="000000"/>
          <w:sz w:val="24"/>
          <w:szCs w:val="24"/>
          <w:lang w:val="bg-BG"/>
        </w:rPr>
        <w:t>.20</w:t>
      </w:r>
      <w:r w:rsidRPr="002E7BB7">
        <w:rPr>
          <w:rFonts w:ascii="Times New Roman" w:hAnsi="Times New Roman"/>
          <w:color w:val="000000"/>
          <w:sz w:val="24"/>
          <w:szCs w:val="24"/>
        </w:rPr>
        <w:t>2</w:t>
      </w:r>
      <w:r w:rsidRPr="002E7BB7">
        <w:rPr>
          <w:rFonts w:ascii="Times New Roman" w:hAnsi="Times New Roman"/>
          <w:color w:val="000000"/>
          <w:sz w:val="24"/>
          <w:szCs w:val="24"/>
          <w:lang w:val="bg-BG"/>
        </w:rPr>
        <w:t>6 г./</w:t>
      </w:r>
    </w:p>
    <w:p w:rsidR="000428B9" w:rsidRPr="000F225C" w:rsidRDefault="000428B9" w:rsidP="00775151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lang w:val="bg-BG"/>
        </w:rPr>
      </w:pPr>
    </w:p>
    <w:sectPr w:rsidR="000428B9" w:rsidRPr="000F225C" w:rsidSect="000F225C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481" w:rsidRDefault="007A3481">
      <w:r>
        <w:separator/>
      </w:r>
    </w:p>
  </w:endnote>
  <w:endnote w:type="continuationSeparator" w:id="0">
    <w:p w:rsidR="007A3481" w:rsidRDefault="007A3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a4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1F51BE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1F51BE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377B7B">
    <w:pPr>
      <w:pStyle w:val="a4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53D570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481" w:rsidRDefault="007A3481">
      <w:r>
        <w:separator/>
      </w:r>
    </w:p>
  </w:footnote>
  <w:footnote w:type="continuationSeparator" w:id="0">
    <w:p w:rsidR="007A3481" w:rsidRDefault="007A3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377B7B" w:rsidP="00540802">
    <w:pPr>
      <w:pStyle w:val="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3E5CDE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D1B1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702E2"/>
    <w:multiLevelType w:val="hybridMultilevel"/>
    <w:tmpl w:val="07AA7B0C"/>
    <w:lvl w:ilvl="0" w:tplc="82FA42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BD7137"/>
    <w:multiLevelType w:val="hybridMultilevel"/>
    <w:tmpl w:val="7C541C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2652"/>
    <w:rsid w:val="0000306F"/>
    <w:rsid w:val="00022A1D"/>
    <w:rsid w:val="000343AB"/>
    <w:rsid w:val="00034716"/>
    <w:rsid w:val="00042511"/>
    <w:rsid w:val="000428B9"/>
    <w:rsid w:val="00043197"/>
    <w:rsid w:val="00046208"/>
    <w:rsid w:val="00066AA2"/>
    <w:rsid w:val="000B123C"/>
    <w:rsid w:val="000B3E2D"/>
    <w:rsid w:val="000B6381"/>
    <w:rsid w:val="000C7B19"/>
    <w:rsid w:val="000F225C"/>
    <w:rsid w:val="000F7D41"/>
    <w:rsid w:val="00103863"/>
    <w:rsid w:val="001073F0"/>
    <w:rsid w:val="00111720"/>
    <w:rsid w:val="001157BD"/>
    <w:rsid w:val="00122B91"/>
    <w:rsid w:val="00136D7F"/>
    <w:rsid w:val="00157D1E"/>
    <w:rsid w:val="001639BC"/>
    <w:rsid w:val="001671E7"/>
    <w:rsid w:val="00191E31"/>
    <w:rsid w:val="001B170D"/>
    <w:rsid w:val="001B4BA4"/>
    <w:rsid w:val="001B4BA5"/>
    <w:rsid w:val="001C5702"/>
    <w:rsid w:val="001C65F1"/>
    <w:rsid w:val="001C6903"/>
    <w:rsid w:val="001D52BE"/>
    <w:rsid w:val="001E10FE"/>
    <w:rsid w:val="001F113E"/>
    <w:rsid w:val="001F51BE"/>
    <w:rsid w:val="0020512A"/>
    <w:rsid w:val="0020653E"/>
    <w:rsid w:val="00212930"/>
    <w:rsid w:val="00233451"/>
    <w:rsid w:val="0023796F"/>
    <w:rsid w:val="0024120B"/>
    <w:rsid w:val="002478B8"/>
    <w:rsid w:val="00266D04"/>
    <w:rsid w:val="00273372"/>
    <w:rsid w:val="002A0824"/>
    <w:rsid w:val="002A709F"/>
    <w:rsid w:val="002B43F0"/>
    <w:rsid w:val="002B7809"/>
    <w:rsid w:val="002E1F1B"/>
    <w:rsid w:val="002E25EF"/>
    <w:rsid w:val="002E7BB7"/>
    <w:rsid w:val="002F7889"/>
    <w:rsid w:val="00324274"/>
    <w:rsid w:val="00352F4E"/>
    <w:rsid w:val="00377B7B"/>
    <w:rsid w:val="003A2792"/>
    <w:rsid w:val="003A2A77"/>
    <w:rsid w:val="003A7996"/>
    <w:rsid w:val="003B30BB"/>
    <w:rsid w:val="003D4054"/>
    <w:rsid w:val="003D4A6B"/>
    <w:rsid w:val="003E0719"/>
    <w:rsid w:val="003E304E"/>
    <w:rsid w:val="00415A47"/>
    <w:rsid w:val="00434446"/>
    <w:rsid w:val="00446795"/>
    <w:rsid w:val="00447E80"/>
    <w:rsid w:val="00451F4D"/>
    <w:rsid w:val="00473CEC"/>
    <w:rsid w:val="00496A8F"/>
    <w:rsid w:val="004A7867"/>
    <w:rsid w:val="004C0E3E"/>
    <w:rsid w:val="004C24D1"/>
    <w:rsid w:val="004C3144"/>
    <w:rsid w:val="004D3F17"/>
    <w:rsid w:val="004F04D9"/>
    <w:rsid w:val="004F765C"/>
    <w:rsid w:val="00502BC2"/>
    <w:rsid w:val="0052019E"/>
    <w:rsid w:val="00533EA4"/>
    <w:rsid w:val="00540802"/>
    <w:rsid w:val="00542B66"/>
    <w:rsid w:val="0057056E"/>
    <w:rsid w:val="005A3B17"/>
    <w:rsid w:val="005B69F7"/>
    <w:rsid w:val="005C0D0B"/>
    <w:rsid w:val="005D759C"/>
    <w:rsid w:val="005D7788"/>
    <w:rsid w:val="005D7A64"/>
    <w:rsid w:val="00602A0B"/>
    <w:rsid w:val="00602D9A"/>
    <w:rsid w:val="0062681E"/>
    <w:rsid w:val="006340C8"/>
    <w:rsid w:val="00643C98"/>
    <w:rsid w:val="00661C46"/>
    <w:rsid w:val="00686DB6"/>
    <w:rsid w:val="006928DD"/>
    <w:rsid w:val="00695E9C"/>
    <w:rsid w:val="006B0B9A"/>
    <w:rsid w:val="006B2EEB"/>
    <w:rsid w:val="006B51F0"/>
    <w:rsid w:val="006D21A3"/>
    <w:rsid w:val="006E1608"/>
    <w:rsid w:val="006E7677"/>
    <w:rsid w:val="006F3F56"/>
    <w:rsid w:val="0073004C"/>
    <w:rsid w:val="00735898"/>
    <w:rsid w:val="007550EB"/>
    <w:rsid w:val="0076286A"/>
    <w:rsid w:val="007653DF"/>
    <w:rsid w:val="007719EF"/>
    <w:rsid w:val="00772484"/>
    <w:rsid w:val="00774C63"/>
    <w:rsid w:val="00775151"/>
    <w:rsid w:val="007777F3"/>
    <w:rsid w:val="007A3481"/>
    <w:rsid w:val="007A6290"/>
    <w:rsid w:val="007B5CDD"/>
    <w:rsid w:val="00810CB7"/>
    <w:rsid w:val="00836DEF"/>
    <w:rsid w:val="00842F0C"/>
    <w:rsid w:val="008516CB"/>
    <w:rsid w:val="0085348A"/>
    <w:rsid w:val="00854FC5"/>
    <w:rsid w:val="008719BB"/>
    <w:rsid w:val="00876767"/>
    <w:rsid w:val="008B0206"/>
    <w:rsid w:val="008B1300"/>
    <w:rsid w:val="008D74B9"/>
    <w:rsid w:val="00936425"/>
    <w:rsid w:val="00946D85"/>
    <w:rsid w:val="00947AE4"/>
    <w:rsid w:val="00953021"/>
    <w:rsid w:val="00954231"/>
    <w:rsid w:val="009571F2"/>
    <w:rsid w:val="00961612"/>
    <w:rsid w:val="00973C05"/>
    <w:rsid w:val="00974296"/>
    <w:rsid w:val="00974546"/>
    <w:rsid w:val="0097714F"/>
    <w:rsid w:val="00984285"/>
    <w:rsid w:val="00994FD4"/>
    <w:rsid w:val="009958B3"/>
    <w:rsid w:val="009A49E5"/>
    <w:rsid w:val="009C28A8"/>
    <w:rsid w:val="009C2DE3"/>
    <w:rsid w:val="009E1D29"/>
    <w:rsid w:val="009E7D8E"/>
    <w:rsid w:val="009F0994"/>
    <w:rsid w:val="00A671F2"/>
    <w:rsid w:val="00AD13E8"/>
    <w:rsid w:val="00AF309C"/>
    <w:rsid w:val="00B2037F"/>
    <w:rsid w:val="00B21A08"/>
    <w:rsid w:val="00B277E9"/>
    <w:rsid w:val="00B30FFB"/>
    <w:rsid w:val="00B318B0"/>
    <w:rsid w:val="00B33C7F"/>
    <w:rsid w:val="00B4338F"/>
    <w:rsid w:val="00B76562"/>
    <w:rsid w:val="00BB1E2A"/>
    <w:rsid w:val="00BC78B7"/>
    <w:rsid w:val="00BF4655"/>
    <w:rsid w:val="00C00904"/>
    <w:rsid w:val="00C02136"/>
    <w:rsid w:val="00C067A9"/>
    <w:rsid w:val="00C17B63"/>
    <w:rsid w:val="00C27FE1"/>
    <w:rsid w:val="00C31279"/>
    <w:rsid w:val="00C32C29"/>
    <w:rsid w:val="00C36910"/>
    <w:rsid w:val="00C473A4"/>
    <w:rsid w:val="00C76288"/>
    <w:rsid w:val="00C7759E"/>
    <w:rsid w:val="00C9282E"/>
    <w:rsid w:val="00C96C3B"/>
    <w:rsid w:val="00CA3258"/>
    <w:rsid w:val="00CA7A14"/>
    <w:rsid w:val="00CB52E0"/>
    <w:rsid w:val="00CD05C6"/>
    <w:rsid w:val="00CD1F33"/>
    <w:rsid w:val="00CD302E"/>
    <w:rsid w:val="00CD411D"/>
    <w:rsid w:val="00CE06EE"/>
    <w:rsid w:val="00CE27C9"/>
    <w:rsid w:val="00D03B87"/>
    <w:rsid w:val="00D064B0"/>
    <w:rsid w:val="00D259F5"/>
    <w:rsid w:val="00D450FA"/>
    <w:rsid w:val="00D530CC"/>
    <w:rsid w:val="00D61AE4"/>
    <w:rsid w:val="00D64F25"/>
    <w:rsid w:val="00D71C83"/>
    <w:rsid w:val="00D7472F"/>
    <w:rsid w:val="00D85B78"/>
    <w:rsid w:val="00DA38D3"/>
    <w:rsid w:val="00DC2513"/>
    <w:rsid w:val="00E15B5B"/>
    <w:rsid w:val="00E344E2"/>
    <w:rsid w:val="00E5574B"/>
    <w:rsid w:val="00E85447"/>
    <w:rsid w:val="00E91F4A"/>
    <w:rsid w:val="00EA3B1F"/>
    <w:rsid w:val="00EA7ABD"/>
    <w:rsid w:val="00EB63EB"/>
    <w:rsid w:val="00EC304D"/>
    <w:rsid w:val="00EC5792"/>
    <w:rsid w:val="00ED1377"/>
    <w:rsid w:val="00EE591C"/>
    <w:rsid w:val="00F06738"/>
    <w:rsid w:val="00F133D0"/>
    <w:rsid w:val="00F25365"/>
    <w:rsid w:val="00F72CF1"/>
    <w:rsid w:val="00F82768"/>
    <w:rsid w:val="00F85505"/>
    <w:rsid w:val="00FA2CCA"/>
    <w:rsid w:val="00FB7A2E"/>
    <w:rsid w:val="00FC1048"/>
    <w:rsid w:val="00FC43AE"/>
    <w:rsid w:val="00FD27F4"/>
    <w:rsid w:val="00FD600D"/>
    <w:rsid w:val="00FE146B"/>
    <w:rsid w:val="00FE22D9"/>
    <w:rsid w:val="00FE5BDA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FCE0A6"/>
  <w15:docId w15:val="{29522B6D-8248-41AB-8944-176EEB3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a">
    <w:name w:val="Normal Indent"/>
    <w:basedOn w:val="a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a5">
    <w:name w:val="Долен колонтитул Знак"/>
    <w:link w:val="a4"/>
    <w:uiPriority w:val="99"/>
    <w:rsid w:val="00FC1048"/>
    <w:rPr>
      <w:rFonts w:ascii="Arial" w:hAnsi="Arial"/>
      <w:lang w:val="en-US" w:eastAsia="en-US"/>
    </w:rPr>
  </w:style>
  <w:style w:type="paragraph" w:customStyle="1" w:styleId="CharCharChar1CharCharCharChar">
    <w:name w:val="Char Char Char1 Char Char Char Char"/>
    <w:basedOn w:val="a"/>
    <w:semiHidden/>
    <w:rsid w:val="00775151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b">
    <w:name w:val="List Paragraph"/>
    <w:basedOn w:val="a"/>
    <w:uiPriority w:val="34"/>
    <w:qFormat/>
    <w:rsid w:val="00191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1DD86-8714-49F3-8503-11D639C49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1100</Words>
  <Characters>6274</Characters>
  <Application>Microsoft Office Word</Application>
  <DocSecurity>0</DocSecurity>
  <Lines>52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Виргиния Керефейска</cp:lastModifiedBy>
  <cp:revision>9</cp:revision>
  <cp:lastPrinted>2024-10-25T12:53:00Z</cp:lastPrinted>
  <dcterms:created xsi:type="dcterms:W3CDTF">2026-04-21T07:54:00Z</dcterms:created>
  <dcterms:modified xsi:type="dcterms:W3CDTF">2026-10-26T11:00:00Z</dcterms:modified>
</cp:coreProperties>
</file>