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E3EC3" w:rsidRDefault="00CE3EC3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Default="002E5CC9" w:rsidP="002E5CC9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Ъ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Щ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</w:p>
    <w:p w:rsidR="002E5CC9" w:rsidRDefault="002E5CC9" w:rsidP="002E5CC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5CC9" w:rsidRPr="00EC7D41" w:rsidRDefault="002E5CC9" w:rsidP="00EC7D41">
      <w:pPr>
        <w:ind w:firstLine="720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D14E82">
        <w:rPr>
          <w:rFonts w:ascii="Times New Roman" w:hAnsi="Times New Roman"/>
          <w:sz w:val="24"/>
          <w:szCs w:val="24"/>
          <w:lang w:val="bg-BG"/>
        </w:rPr>
        <w:t xml:space="preserve">Във връзка с внесено в РИОСВ – Враца от инвестиционно предложение (ИП) за: </w:t>
      </w:r>
      <w:r w:rsidR="00EC7D41" w:rsidRPr="00EC7D41">
        <w:rPr>
          <w:rFonts w:ascii="Times New Roman" w:hAnsi="Times New Roman"/>
          <w:sz w:val="24"/>
          <w:szCs w:val="24"/>
          <w:lang w:val="bg-BG"/>
        </w:rPr>
        <w:t>„Фотоволтаична централа за продажба на ел.енергия, разположена на терен, трансформаторни постове и кабелни линии НН и СрН“, в поземлен имот с идент. 48043.443.13, местност "Горно ливаде", гр. Мизия, общ. Мизия, обл. Враца, възложител: „Косаня“ ЕАД, гр. Мизия</w:t>
      </w:r>
      <w:r w:rsidRPr="00D14E82">
        <w:rPr>
          <w:rFonts w:ascii="Times New Roman" w:hAnsi="Times New Roman"/>
          <w:sz w:val="24"/>
          <w:szCs w:val="24"/>
          <w:lang w:val="bg-BG"/>
        </w:rPr>
        <w:t xml:space="preserve">, на основание чл. 5, ал. 2 от </w:t>
      </w:r>
      <w:r w:rsidRPr="00D14E82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D14E82">
        <w:rPr>
          <w:rFonts w:ascii="Times New Roman" w:hAnsi="Times New Roman"/>
          <w:sz w:val="24"/>
          <w:szCs w:val="24"/>
          <w:lang w:val="bg-BG"/>
        </w:rPr>
        <w:t>, РИОСВ- Враца уведомява за следното:</w:t>
      </w:r>
    </w:p>
    <w:p w:rsidR="002E5CC9" w:rsidRPr="00D14E82" w:rsidRDefault="002E5CC9" w:rsidP="002E5CC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CC9" w:rsidRPr="00D14E82" w:rsidRDefault="002E5CC9" w:rsidP="002E5C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14E8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14E82">
        <w:rPr>
          <w:rFonts w:ascii="Times New Roman" w:hAnsi="Times New Roman"/>
          <w:b/>
          <w:i/>
          <w:sz w:val="24"/>
          <w:szCs w:val="24"/>
          <w:lang w:val="bg-BG"/>
        </w:rPr>
        <w:t xml:space="preserve">І. По отношение на изискванията на глава шеста, раздел трети на Закона за опазване на околната среда (ЗООС): </w:t>
      </w:r>
    </w:p>
    <w:p w:rsidR="00012067" w:rsidRDefault="00012067" w:rsidP="00012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1660"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ИП 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  <w:lang w:val="bg-BG"/>
        </w:rPr>
        <w:t>ново и предвижда изграждане на ф</w:t>
      </w:r>
      <w:r w:rsidRPr="001A13A4">
        <w:rPr>
          <w:rFonts w:ascii="Times New Roman" w:hAnsi="Times New Roman"/>
          <w:sz w:val="24"/>
          <w:szCs w:val="24"/>
          <w:lang w:val="bg-BG"/>
        </w:rPr>
        <w:t xml:space="preserve">отоволтаична централа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ФВЦ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13A4">
        <w:rPr>
          <w:rFonts w:ascii="Times New Roman" w:hAnsi="Times New Roman"/>
          <w:sz w:val="24"/>
          <w:szCs w:val="24"/>
          <w:lang w:val="bg-BG"/>
        </w:rPr>
        <w:t>за продажба на ел.енергия, разположена на терен, трансформаторни постове и кабелни линии НН и СрН, в поземлен имот с идент. 48043.443.13, местност "Горно ливаде", гр. Мизия, общ. Мизия, обл. Враца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  <w:r w:rsidRPr="0013274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Имотът е собственост на възложителя.</w:t>
      </w:r>
    </w:p>
    <w:p w:rsidR="00012067" w:rsidRPr="00354A9A" w:rsidRDefault="00012067" w:rsidP="00012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ФВЦ ще се изгради на терен, върху метална конструкция с наклон 25</w:t>
      </w:r>
      <w:r w:rsidRPr="00354A9A">
        <w:rPr>
          <w:rFonts w:ascii="Times New Roman" w:hAnsi="Times New Roman"/>
          <w:sz w:val="24"/>
          <w:szCs w:val="24"/>
          <w:vertAlign w:val="superscript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 xml:space="preserve">. Централата ще се изгради от 2756 броя фотоволтаични модула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соларни панели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с единична мощност 580 </w:t>
      </w:r>
      <w:r>
        <w:rPr>
          <w:rFonts w:ascii="Times New Roman" w:hAnsi="Times New Roman"/>
          <w:sz w:val="24"/>
          <w:szCs w:val="24"/>
        </w:rPr>
        <w:t>Wp</w:t>
      </w:r>
      <w:r>
        <w:rPr>
          <w:rFonts w:ascii="Times New Roman" w:hAnsi="Times New Roman"/>
          <w:sz w:val="24"/>
          <w:szCs w:val="24"/>
          <w:lang w:val="bg-BG"/>
        </w:rPr>
        <w:t>. За преобразуването на генерираното постоянно електричество ще се използват 16 броя трифазни мрежови инвертори. Предвижда се монтаж на 4 броя разпределителни табла, които да обединяват по два инвертора – един 30 к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bg-BG"/>
        </w:rPr>
        <w:t xml:space="preserve"> и един 100</w:t>
      </w:r>
      <w:r w:rsidRPr="00354A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bg-BG"/>
        </w:rPr>
        <w:t>,  с цел намаляване на кабелните линии. При изграждането на инсталацията се предвижда използването на соларни кабели, които ще бъдат разположени по металната конструкция, а между отделните маси в земен изкоп 08/0.5 м. Инсталираната мощност ще е 1598.48 к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bg-BG"/>
        </w:rPr>
        <w:t>р, а максимално отдаваната мощност към ЕРП да е 1576.101</w:t>
      </w:r>
      <w:r w:rsidRPr="00354A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bg-BG"/>
        </w:rPr>
        <w:t>р. Управлението на ФВЦ ще е автоматично. Предвижда се всички нетоководещи метални части от ФВЦ да бъдат заземени.</w:t>
      </w:r>
    </w:p>
    <w:p w:rsidR="00012067" w:rsidRDefault="00012067" w:rsidP="00012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време на дейността не се предвижда контакт с води. </w:t>
      </w:r>
      <w:r w:rsidRPr="00FF0637">
        <w:rPr>
          <w:rFonts w:ascii="Times New Roman" w:hAnsi="Times New Roman"/>
          <w:sz w:val="24"/>
          <w:szCs w:val="24"/>
          <w:lang w:val="bg-BG"/>
        </w:rPr>
        <w:t>При реализацията и експлоатацията на обекта не се образуват отпадъчни газове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F06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2067" w:rsidRPr="00FF0637" w:rsidRDefault="00012067" w:rsidP="00012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F0637">
        <w:rPr>
          <w:rFonts w:ascii="Times New Roman" w:hAnsi="Times New Roman"/>
          <w:sz w:val="24"/>
          <w:szCs w:val="24"/>
          <w:lang w:val="bg-BG"/>
        </w:rPr>
        <w:t>Формираните отпадъци от опаковки по време на изграждането на обекта ще се управляват съгласно разпоредбите на Закона за управление на отпадъците.</w:t>
      </w:r>
    </w:p>
    <w:p w:rsidR="00012067" w:rsidRPr="00FF0637" w:rsidRDefault="00012067" w:rsidP="00012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F0637">
        <w:rPr>
          <w:rFonts w:ascii="Times New Roman" w:hAnsi="Times New Roman"/>
          <w:sz w:val="24"/>
          <w:szCs w:val="24"/>
          <w:lang w:val="bg-BG"/>
        </w:rPr>
        <w:t>На площадката на обекта не се очаква да бъдат налични опасни химични вещества.</w:t>
      </w:r>
    </w:p>
    <w:p w:rsidR="00012067" w:rsidRPr="00FF0637" w:rsidRDefault="00012067" w:rsidP="00012067">
      <w:pPr>
        <w:ind w:left="142" w:firstLine="56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FF0637">
        <w:rPr>
          <w:rFonts w:ascii="Times New Roman" w:hAnsi="Times New Roman"/>
          <w:sz w:val="24"/>
          <w:szCs w:val="24"/>
          <w:lang w:val="bg-BG"/>
        </w:rPr>
        <w:t xml:space="preserve">нвестиционно предложение попада в обхвата т. 3, буква „а“, от Приложение № 2 на ЗООС - промишлени инсталации за производство на електроенергия, пара и топла вода (невключени в Приложение №1). В тази връзка съгласно чл. 93, ал. 1, т. 1 от ЗООС инвестиционното предложение </w:t>
      </w:r>
      <w:r w:rsidRPr="00FF0637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FF0637">
        <w:rPr>
          <w:rFonts w:ascii="Times New Roman" w:hAnsi="Times New Roman"/>
          <w:sz w:val="24"/>
          <w:szCs w:val="24"/>
          <w:lang w:val="bg-BG"/>
        </w:rPr>
        <w:t>.</w:t>
      </w:r>
    </w:p>
    <w:p w:rsidR="00012067" w:rsidRDefault="00012067" w:rsidP="00012067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F0637">
        <w:rPr>
          <w:rFonts w:ascii="Times New Roman" w:hAnsi="Times New Roman"/>
          <w:sz w:val="24"/>
          <w:szCs w:val="24"/>
          <w:lang w:val="bg-BG"/>
        </w:rPr>
        <w:t xml:space="preserve">Компетентен орган за  произнасяне с решение е директорът на РИОСВ – Враца, в съответствие с </w:t>
      </w:r>
      <w:r w:rsidRPr="00FF0637">
        <w:rPr>
          <w:rFonts w:ascii="Times New Roman" w:hAnsi="Times New Roman"/>
          <w:color w:val="000000"/>
          <w:sz w:val="24"/>
          <w:szCs w:val="24"/>
          <w:lang w:val="bg-BG"/>
        </w:rPr>
        <w:t>чл. 93, ал. 3 о</w:t>
      </w:r>
      <w:r w:rsidRPr="00FF0637">
        <w:rPr>
          <w:rFonts w:ascii="Times New Roman" w:hAnsi="Times New Roman"/>
          <w:sz w:val="24"/>
          <w:szCs w:val="24"/>
          <w:lang w:val="bg-BG"/>
        </w:rPr>
        <w:t>т ЗООС.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012067" w:rsidRPr="00DF4577" w:rsidRDefault="00012067" w:rsidP="00012067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42EFA">
        <w:rPr>
          <w:rFonts w:ascii="Times New Roman" w:hAnsi="Times New Roman"/>
          <w:color w:val="000000"/>
          <w:sz w:val="24"/>
          <w:szCs w:val="24"/>
          <w:lang w:val="bg-BG"/>
        </w:rPr>
        <w:tab/>
        <w:t xml:space="preserve"> </w:t>
      </w:r>
    </w:p>
    <w:p w:rsidR="00012067" w:rsidRPr="007D1660" w:rsidRDefault="00012067" w:rsidP="0001206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1660">
        <w:rPr>
          <w:rFonts w:ascii="Times New Roman" w:hAnsi="Times New Roman"/>
          <w:b/>
          <w:sz w:val="24"/>
          <w:szCs w:val="24"/>
          <w:lang w:val="ru-RU"/>
        </w:rPr>
        <w:t xml:space="preserve">ІІ. По отношение на изискванията на чл.31 от Закона за биологичното разнообразие: </w:t>
      </w:r>
    </w:p>
    <w:p w:rsidR="00012067" w:rsidRPr="002A2E9E" w:rsidRDefault="00012067" w:rsidP="00012067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2A2E9E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След направената проверка за местоположението, се установи, че ИП не засяга </w:t>
      </w:r>
      <w:r w:rsidRPr="002A2E9E">
        <w:rPr>
          <w:rFonts w:ascii="Times New Roman CYR" w:hAnsi="Times New Roman CYR" w:cs="Times New Roman CYR"/>
          <w:bCs/>
          <w:sz w:val="24"/>
          <w:szCs w:val="24"/>
          <w:lang w:val="x-none"/>
        </w:rPr>
        <w:lastRenderedPageBreak/>
        <w:t xml:space="preserve">защитени територии по смисъла на </w:t>
      </w:r>
      <w:r w:rsidRPr="002A2E9E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защитените територии</w:t>
      </w:r>
      <w:r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2A2E9E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2A2E9E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не попада  в обхвата на защитени зони съгласно </w:t>
      </w:r>
      <w:r w:rsidRPr="002A2E9E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2A2E9E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2A2E9E">
        <w:rPr>
          <w:rFonts w:ascii="Times New Roman CYR" w:hAnsi="Times New Roman CYR" w:cs="Times New Roman CYR"/>
          <w:bCs/>
          <w:sz w:val="24"/>
          <w:szCs w:val="24"/>
          <w:lang w:val="x-none"/>
        </w:rPr>
        <w:t>. Най-близо разположената защитена зона, на 650 м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,</w:t>
      </w:r>
      <w:r w:rsidRPr="002A2E9E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е BG0000508 "Река Скът" за опазване на природните местообитания и на дивата флора и фауна, обявена със Заповед № РД-49/ 17.01.2024 г. на министъра на околната среда и водите (обн. в Държавен вестник, бр. 10 от 0202.2024г</w:t>
      </w: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Pr="002A2E9E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). </w:t>
      </w:r>
    </w:p>
    <w:p w:rsidR="00012067" w:rsidRPr="00B42EFA" w:rsidRDefault="00012067" w:rsidP="0001206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1660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Инвестиционното предложение </w:t>
      </w:r>
      <w:r w:rsidRPr="007D1660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попада </w:t>
      </w:r>
      <w:r w:rsidRPr="007D1660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под разпоредбите на чл. 2, ал. 1, т. 1 от </w:t>
      </w:r>
      <w:r w:rsidRPr="007D1660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7D1660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7D1660">
        <w:rPr>
          <w:rFonts w:ascii="Times New Roman" w:hAnsi="Times New Roman"/>
          <w:i/>
          <w:sz w:val="24"/>
          <w:szCs w:val="24"/>
          <w:lang w:val="bg-BG"/>
        </w:rPr>
        <w:t>Наредбата за ОС)</w:t>
      </w:r>
      <w:r w:rsidRPr="007D1660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поради което подлежи на процедура по Оценка за съвместимостта му с предмета и целите на опазване на защитените зони, по реда на чл. 31, ал. 4, във връзка с ал. 1 от </w:t>
      </w:r>
      <w:r w:rsidRPr="007D1660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 за биологичното разнообразие</w:t>
      </w:r>
      <w:r w:rsidRPr="007D1660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3E3E4C" w:rsidRPr="00AC1767" w:rsidRDefault="003E3E4C" w:rsidP="003E3E4C">
      <w:pPr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2E5CC9" w:rsidRDefault="002E5CC9" w:rsidP="00F06EAF">
      <w:pPr>
        <w:ind w:firstLine="720"/>
        <w:rPr>
          <w:rFonts w:ascii="Times New Roman" w:hAnsi="Times New Roman"/>
          <w:i/>
          <w:sz w:val="24"/>
          <w:szCs w:val="24"/>
        </w:rPr>
      </w:pPr>
      <w:r w:rsidRPr="00AC1767">
        <w:rPr>
          <w:rFonts w:ascii="Times New Roman" w:hAnsi="Times New Roman"/>
          <w:i/>
          <w:sz w:val="24"/>
          <w:szCs w:val="24"/>
          <w:lang w:val="bg-BG"/>
        </w:rPr>
        <w:t xml:space="preserve">Копие от писмото е изпратено до </w:t>
      </w:r>
      <w:r w:rsidR="00EC7D41">
        <w:rPr>
          <w:rFonts w:ascii="Times New Roman" w:hAnsi="Times New Roman"/>
          <w:i/>
          <w:sz w:val="24"/>
          <w:szCs w:val="24"/>
          <w:lang w:val="bg-BG"/>
        </w:rPr>
        <w:t>община Мизия</w:t>
      </w:r>
      <w:r w:rsidRPr="00AC1767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2E5CC9" w:rsidRPr="007C7496" w:rsidRDefault="002E5CC9" w:rsidP="002E5CC9">
      <w:pPr>
        <w:rPr>
          <w:rFonts w:ascii="Times New Roman" w:hAnsi="Times New Roman"/>
          <w:sz w:val="24"/>
          <w:szCs w:val="24"/>
        </w:rPr>
      </w:pPr>
    </w:p>
    <w:p w:rsidR="002E5CC9" w:rsidRPr="008F7A24" w:rsidRDefault="002E5CC9" w:rsidP="002E5CC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D92758">
        <w:rPr>
          <w:rFonts w:ascii="Times New Roman" w:hAnsi="Times New Roman"/>
          <w:color w:val="000000"/>
          <w:sz w:val="24"/>
          <w:szCs w:val="24"/>
          <w:lang w:val="bg-BG"/>
        </w:rPr>
        <w:t xml:space="preserve">/отговорено от РИОСВ-Враца на </w:t>
      </w:r>
      <w:r w:rsidR="00D92758" w:rsidRPr="00D92758">
        <w:rPr>
          <w:rFonts w:ascii="Times New Roman" w:hAnsi="Times New Roman"/>
          <w:color w:val="000000"/>
          <w:sz w:val="24"/>
          <w:szCs w:val="24"/>
          <w:lang w:val="bg-BG"/>
        </w:rPr>
        <w:t>09</w:t>
      </w:r>
      <w:r w:rsidR="00F06EAF" w:rsidRPr="00D92758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B240B" w:rsidRPr="00D92758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D92758" w:rsidRPr="00D92758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D92758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="00F06EAF" w:rsidRPr="00D92758">
        <w:rPr>
          <w:rFonts w:ascii="Times New Roman" w:hAnsi="Times New Roman"/>
          <w:color w:val="000000"/>
          <w:sz w:val="24"/>
          <w:szCs w:val="24"/>
        </w:rPr>
        <w:t>2</w:t>
      </w:r>
      <w:r w:rsidR="001B240B" w:rsidRPr="00D92758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D92758">
        <w:rPr>
          <w:rFonts w:ascii="Times New Roman" w:hAnsi="Times New Roman"/>
          <w:color w:val="000000"/>
          <w:sz w:val="24"/>
          <w:szCs w:val="24"/>
          <w:lang w:val="bg-BG"/>
        </w:rPr>
        <w:t xml:space="preserve"> г./</w:t>
      </w:r>
      <w:bookmarkStart w:id="0" w:name="_GoBack"/>
      <w:bookmarkEnd w:id="0"/>
    </w:p>
    <w:p w:rsidR="002E5CC9" w:rsidRPr="002E5CC9" w:rsidRDefault="002E5CC9" w:rsidP="002E5CC9"/>
    <w:sectPr w:rsidR="002E5CC9" w:rsidRPr="002E5CC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02" w:rsidRDefault="00B83502">
      <w:r>
        <w:separator/>
      </w:r>
    </w:p>
  </w:endnote>
  <w:endnote w:type="continuationSeparator" w:id="0">
    <w:p w:rsidR="00B83502" w:rsidRDefault="00B8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927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927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8576CF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02" w:rsidRDefault="00B83502">
      <w:r>
        <w:separator/>
      </w:r>
    </w:p>
  </w:footnote>
  <w:footnote w:type="continuationSeparator" w:id="0">
    <w:p w:rsidR="00B83502" w:rsidRDefault="00B8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4540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B0A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24E"/>
    <w:multiLevelType w:val="hybridMultilevel"/>
    <w:tmpl w:val="36F26020"/>
    <w:lvl w:ilvl="0" w:tplc="214CD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12067"/>
    <w:rsid w:val="00022A1D"/>
    <w:rsid w:val="000343AB"/>
    <w:rsid w:val="00034716"/>
    <w:rsid w:val="00042511"/>
    <w:rsid w:val="000428B9"/>
    <w:rsid w:val="00046208"/>
    <w:rsid w:val="00065705"/>
    <w:rsid w:val="00066AA2"/>
    <w:rsid w:val="0008055D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4067"/>
    <w:rsid w:val="00157D1E"/>
    <w:rsid w:val="001639BC"/>
    <w:rsid w:val="001671E7"/>
    <w:rsid w:val="001A542B"/>
    <w:rsid w:val="001B170D"/>
    <w:rsid w:val="001B240B"/>
    <w:rsid w:val="001B4BA4"/>
    <w:rsid w:val="001B4BA5"/>
    <w:rsid w:val="001C5702"/>
    <w:rsid w:val="001C65F1"/>
    <w:rsid w:val="001C6903"/>
    <w:rsid w:val="001D0D8D"/>
    <w:rsid w:val="001D52BE"/>
    <w:rsid w:val="001E10FE"/>
    <w:rsid w:val="0020512A"/>
    <w:rsid w:val="0020653E"/>
    <w:rsid w:val="00212930"/>
    <w:rsid w:val="00233451"/>
    <w:rsid w:val="0023796F"/>
    <w:rsid w:val="00240E3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E5CC9"/>
    <w:rsid w:val="002F7889"/>
    <w:rsid w:val="00312686"/>
    <w:rsid w:val="00324274"/>
    <w:rsid w:val="00352F4E"/>
    <w:rsid w:val="00360DF4"/>
    <w:rsid w:val="00375FB8"/>
    <w:rsid w:val="003A2792"/>
    <w:rsid w:val="003A2A77"/>
    <w:rsid w:val="003A7996"/>
    <w:rsid w:val="003B30BB"/>
    <w:rsid w:val="003D4054"/>
    <w:rsid w:val="003D4A6B"/>
    <w:rsid w:val="003E0719"/>
    <w:rsid w:val="003E2327"/>
    <w:rsid w:val="003E3E4C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6A0F"/>
    <w:rsid w:val="0057056E"/>
    <w:rsid w:val="005849CE"/>
    <w:rsid w:val="005A3B17"/>
    <w:rsid w:val="005B69F7"/>
    <w:rsid w:val="005C0D0B"/>
    <w:rsid w:val="005D759C"/>
    <w:rsid w:val="005D7788"/>
    <w:rsid w:val="005D7A64"/>
    <w:rsid w:val="00602A0B"/>
    <w:rsid w:val="00602D9A"/>
    <w:rsid w:val="00614E7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B6305"/>
    <w:rsid w:val="006D21A3"/>
    <w:rsid w:val="006E1608"/>
    <w:rsid w:val="006E7677"/>
    <w:rsid w:val="006F3F56"/>
    <w:rsid w:val="00720FB7"/>
    <w:rsid w:val="0073004C"/>
    <w:rsid w:val="00735898"/>
    <w:rsid w:val="007550EB"/>
    <w:rsid w:val="0076286A"/>
    <w:rsid w:val="007653DF"/>
    <w:rsid w:val="0076742F"/>
    <w:rsid w:val="0077097C"/>
    <w:rsid w:val="007719EF"/>
    <w:rsid w:val="00772484"/>
    <w:rsid w:val="007777F3"/>
    <w:rsid w:val="007A6290"/>
    <w:rsid w:val="007B5CDD"/>
    <w:rsid w:val="007C476E"/>
    <w:rsid w:val="007F2AE3"/>
    <w:rsid w:val="00810CB7"/>
    <w:rsid w:val="00836DEF"/>
    <w:rsid w:val="00842F0C"/>
    <w:rsid w:val="008516CB"/>
    <w:rsid w:val="0085348A"/>
    <w:rsid w:val="00854FC5"/>
    <w:rsid w:val="00865005"/>
    <w:rsid w:val="008719BB"/>
    <w:rsid w:val="00876767"/>
    <w:rsid w:val="00883ECC"/>
    <w:rsid w:val="00887580"/>
    <w:rsid w:val="00890B37"/>
    <w:rsid w:val="008B0206"/>
    <w:rsid w:val="008B1300"/>
    <w:rsid w:val="008D145C"/>
    <w:rsid w:val="008D74B9"/>
    <w:rsid w:val="0090590B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E1D29"/>
    <w:rsid w:val="009E7D8E"/>
    <w:rsid w:val="009F0994"/>
    <w:rsid w:val="00A179EF"/>
    <w:rsid w:val="00A671F2"/>
    <w:rsid w:val="00AC1767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600A0"/>
    <w:rsid w:val="00B71CCB"/>
    <w:rsid w:val="00B76562"/>
    <w:rsid w:val="00B8350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EC3"/>
    <w:rsid w:val="00D03B87"/>
    <w:rsid w:val="00D064B0"/>
    <w:rsid w:val="00D11CDD"/>
    <w:rsid w:val="00D14E82"/>
    <w:rsid w:val="00D259F5"/>
    <w:rsid w:val="00D450FA"/>
    <w:rsid w:val="00D530CC"/>
    <w:rsid w:val="00D61AE4"/>
    <w:rsid w:val="00D64F25"/>
    <w:rsid w:val="00D66947"/>
    <w:rsid w:val="00D71C83"/>
    <w:rsid w:val="00D7472F"/>
    <w:rsid w:val="00D92758"/>
    <w:rsid w:val="00E15B5B"/>
    <w:rsid w:val="00E344E2"/>
    <w:rsid w:val="00E461BC"/>
    <w:rsid w:val="00E5574B"/>
    <w:rsid w:val="00E85447"/>
    <w:rsid w:val="00E8585D"/>
    <w:rsid w:val="00E91F4A"/>
    <w:rsid w:val="00EA28FC"/>
    <w:rsid w:val="00EA3B1F"/>
    <w:rsid w:val="00EA6BC8"/>
    <w:rsid w:val="00EB0245"/>
    <w:rsid w:val="00EB63EB"/>
    <w:rsid w:val="00EC304D"/>
    <w:rsid w:val="00EC5792"/>
    <w:rsid w:val="00EC7D41"/>
    <w:rsid w:val="00ED1377"/>
    <w:rsid w:val="00EE591C"/>
    <w:rsid w:val="00F06EAF"/>
    <w:rsid w:val="00F070D4"/>
    <w:rsid w:val="00F133D0"/>
    <w:rsid w:val="00F25365"/>
    <w:rsid w:val="00F615AB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ED532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8D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25A6-799B-422B-8B7E-FF7C1207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55</cp:revision>
  <cp:lastPrinted>2023-06-12T06:58:00Z</cp:lastPrinted>
  <dcterms:created xsi:type="dcterms:W3CDTF">2023-02-10T12:34:00Z</dcterms:created>
  <dcterms:modified xsi:type="dcterms:W3CDTF">2024-04-09T11:54:00Z</dcterms:modified>
</cp:coreProperties>
</file>