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64" w:rsidRPr="008016B5" w:rsidRDefault="005D7A64" w:rsidP="00560B7A">
      <w:pPr>
        <w:widowControl w:val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E77DD" w:rsidRPr="008016B5" w:rsidRDefault="008E77DD" w:rsidP="00560B7A">
      <w:pPr>
        <w:widowControl w:val="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016B5">
        <w:rPr>
          <w:rFonts w:ascii="Times New Roman" w:hAnsi="Times New Roman"/>
          <w:b/>
          <w:sz w:val="28"/>
          <w:szCs w:val="28"/>
          <w:lang w:val="bg-BG"/>
        </w:rPr>
        <w:t>О Б О С Н О В К А</w:t>
      </w:r>
    </w:p>
    <w:p w:rsidR="009D3151" w:rsidRPr="008016B5" w:rsidRDefault="009D3151" w:rsidP="00560B7A">
      <w:pPr>
        <w:widowControl w:val="0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016B5" w:rsidRPr="008016B5" w:rsidRDefault="008E77DD" w:rsidP="008016B5">
      <w:pPr>
        <w:widowControl w:val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8016B5">
        <w:rPr>
          <w:rFonts w:ascii="Times New Roman" w:hAnsi="Times New Roman"/>
          <w:b/>
          <w:caps/>
          <w:sz w:val="24"/>
          <w:szCs w:val="24"/>
          <w:lang w:val="bg-BG"/>
        </w:rPr>
        <w:t xml:space="preserve">КЪМ ПРЕДЛОЖЕНИЕ ЗА ОБЯВЯВАНЕ </w:t>
      </w:r>
      <w:r w:rsidR="008016B5" w:rsidRPr="008016B5">
        <w:rPr>
          <w:rFonts w:ascii="Times New Roman" w:hAnsi="Times New Roman"/>
          <w:b/>
          <w:caps/>
          <w:sz w:val="24"/>
          <w:szCs w:val="24"/>
          <w:lang w:val="bg-BG"/>
        </w:rPr>
        <w:t>на</w:t>
      </w:r>
      <w:r w:rsidRPr="008016B5"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</w:p>
    <w:p w:rsidR="008E77DD" w:rsidRPr="008016B5" w:rsidRDefault="008016B5" w:rsidP="008016B5">
      <w:pPr>
        <w:widowControl w:val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8016B5">
        <w:rPr>
          <w:rFonts w:ascii="Times New Roman" w:hAnsi="Times New Roman"/>
          <w:b/>
          <w:bCs/>
          <w:caps/>
          <w:sz w:val="24"/>
          <w:szCs w:val="24"/>
          <w:lang w:val="bg-BG"/>
        </w:rPr>
        <w:t xml:space="preserve">защитена местност „Находище на червен божур“ в землището на село Осен, </w:t>
      </w:r>
      <w:r w:rsidRPr="008016B5">
        <w:rPr>
          <w:rFonts w:ascii="Times New Roman" w:hAnsi="Times New Roman"/>
          <w:b/>
          <w:caps/>
          <w:sz w:val="24"/>
          <w:szCs w:val="24"/>
          <w:lang w:val="bg-BG"/>
        </w:rPr>
        <w:t>община Криводол, Област Враца</w:t>
      </w:r>
    </w:p>
    <w:p w:rsidR="009D3151" w:rsidRPr="008016B5" w:rsidRDefault="009D3151" w:rsidP="00560B7A">
      <w:pPr>
        <w:widowControl w:val="0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016B5" w:rsidRPr="008016B5" w:rsidRDefault="008016B5" w:rsidP="00560B7A">
      <w:pPr>
        <w:widowControl w:val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016B5" w:rsidRPr="008016B5" w:rsidRDefault="008016B5" w:rsidP="00560B7A">
      <w:pPr>
        <w:widowControl w:val="0"/>
        <w:ind w:firstLine="72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8016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Основен аргумент за обявяването на защитена местност „Находище на червен божур“ е наличието на представителна популация от вида червен божур (</w:t>
      </w:r>
      <w:r w:rsidRPr="008016B5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val="bg-BG" w:eastAsia="bg-BG"/>
        </w:rPr>
        <w:t>Paeonia peregrina</w:t>
      </w:r>
      <w:r w:rsidRPr="008016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), която е в много добро състояние</w:t>
      </w:r>
      <w:r w:rsidR="00E60A1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,</w:t>
      </w:r>
      <w:r w:rsidRPr="008016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със з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начителна гъстота на екземплярите.</w:t>
      </w:r>
    </w:p>
    <w:p w:rsidR="004C7371" w:rsidRPr="008016B5" w:rsidRDefault="008E77DD" w:rsidP="00560B7A">
      <w:pPr>
        <w:widowControl w:val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016B5">
        <w:rPr>
          <w:rFonts w:ascii="Times New Roman" w:hAnsi="Times New Roman"/>
          <w:sz w:val="24"/>
          <w:szCs w:val="24"/>
          <w:lang w:val="bg-BG"/>
        </w:rPr>
        <w:t xml:space="preserve">Предложената територия отговаря на критериите за обявяване като </w:t>
      </w:r>
      <w:r w:rsidR="004C7371" w:rsidRPr="004C7371">
        <w:rPr>
          <w:rFonts w:ascii="Times New Roman" w:hAnsi="Times New Roman"/>
          <w:sz w:val="24"/>
          <w:szCs w:val="24"/>
          <w:lang w:val="bg-BG"/>
        </w:rPr>
        <w:t xml:space="preserve">„защитена местност“ съгласно чл. 33, ал. 1 от </w:t>
      </w:r>
      <w:r w:rsidR="004C7371">
        <w:rPr>
          <w:rFonts w:ascii="Times New Roman" w:hAnsi="Times New Roman"/>
          <w:sz w:val="24"/>
          <w:szCs w:val="24"/>
          <w:lang w:val="bg-BG"/>
        </w:rPr>
        <w:t>Закона за защитените територии</w:t>
      </w:r>
      <w:r w:rsidR="004C7371" w:rsidRPr="004C7371">
        <w:rPr>
          <w:rFonts w:ascii="Times New Roman" w:hAnsi="Times New Roman"/>
          <w:sz w:val="24"/>
          <w:szCs w:val="24"/>
          <w:lang w:val="bg-BG"/>
        </w:rPr>
        <w:t>, както и на целите за управление съгласно чл. 33, ал. 2 на горния закон.</w:t>
      </w:r>
    </w:p>
    <w:p w:rsidR="00677BE1" w:rsidRPr="008016B5" w:rsidRDefault="008016B5" w:rsidP="00677BE1">
      <w:pPr>
        <w:widowControl w:val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Находището </w:t>
      </w:r>
      <w:r w:rsidR="00677BE1" w:rsidRPr="008016B5">
        <w:rPr>
          <w:rFonts w:ascii="Times New Roman" w:hAnsi="Times New Roman"/>
          <w:sz w:val="24"/>
          <w:szCs w:val="24"/>
          <w:lang w:val="bg-BG"/>
        </w:rPr>
        <w:t>с прилежащата територия, необходима за опазването му попадат в</w:t>
      </w:r>
      <w:r w:rsidR="00677BE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7BE1" w:rsidRPr="008016B5">
        <w:rPr>
          <w:rFonts w:ascii="Times New Roman" w:hAnsi="Times New Roman"/>
          <w:color w:val="000000"/>
          <w:sz w:val="24"/>
          <w:szCs w:val="24"/>
          <w:lang w:val="bg-BG"/>
        </w:rPr>
        <w:t xml:space="preserve">поземлени имоти (ПИ) с идентификатори: </w:t>
      </w:r>
    </w:p>
    <w:p w:rsidR="00677BE1" w:rsidRPr="008016B5" w:rsidRDefault="00677BE1" w:rsidP="00677BE1">
      <w:pPr>
        <w:widowControl w:val="0"/>
        <w:ind w:firstLine="72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8016B5">
        <w:rPr>
          <w:rFonts w:ascii="Times New Roman" w:hAnsi="Times New Roman"/>
          <w:color w:val="000000"/>
          <w:sz w:val="24"/>
          <w:szCs w:val="24"/>
          <w:lang w:val="bg-BG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част от </w:t>
      </w:r>
      <w:r w:rsidRPr="008016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54064.30.241 съгласно КККР за землището на село Осен, </w:t>
      </w:r>
      <w:r w:rsidRPr="008016B5">
        <w:rPr>
          <w:rFonts w:ascii="Times New Roman" w:hAnsi="Times New Roman"/>
          <w:sz w:val="24"/>
          <w:szCs w:val="24"/>
          <w:lang w:val="bg-BG"/>
        </w:rPr>
        <w:t xml:space="preserve">община Криводол, </w:t>
      </w:r>
      <w:r w:rsidR="00E60A15">
        <w:rPr>
          <w:rFonts w:ascii="Times New Roman" w:hAnsi="Times New Roman"/>
          <w:sz w:val="24"/>
          <w:szCs w:val="24"/>
          <w:lang w:val="bg-BG"/>
        </w:rPr>
        <w:t>о</w:t>
      </w:r>
      <w:r w:rsidRPr="008016B5">
        <w:rPr>
          <w:rFonts w:ascii="Times New Roman" w:hAnsi="Times New Roman"/>
          <w:sz w:val="24"/>
          <w:szCs w:val="24"/>
          <w:lang w:val="bg-BG"/>
        </w:rPr>
        <w:t>бласт Враца, с</w:t>
      </w:r>
      <w:r w:rsidRPr="008016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вид собственост „Частна“, вид територия Земеделска, НТП Ливада, с площ </w:t>
      </w:r>
      <w:r w:rsidR="008E07F4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6,251</w:t>
      </w:r>
      <w:r w:rsidRPr="008016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дка;</w:t>
      </w:r>
    </w:p>
    <w:p w:rsidR="00677BE1" w:rsidRPr="008016B5" w:rsidRDefault="00677BE1" w:rsidP="00677BE1">
      <w:pPr>
        <w:widowControl w:val="0"/>
        <w:ind w:firstLine="72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8016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- 54064.30.41 съгласно КККР за землището на село Осен, </w:t>
      </w:r>
      <w:r w:rsidRPr="008016B5">
        <w:rPr>
          <w:rFonts w:ascii="Times New Roman" w:hAnsi="Times New Roman"/>
          <w:sz w:val="24"/>
          <w:szCs w:val="24"/>
          <w:lang w:val="bg-BG"/>
        </w:rPr>
        <w:t xml:space="preserve">община Криводол, </w:t>
      </w:r>
      <w:r w:rsidR="00E60A15">
        <w:rPr>
          <w:rFonts w:ascii="Times New Roman" w:hAnsi="Times New Roman"/>
          <w:sz w:val="24"/>
          <w:szCs w:val="24"/>
          <w:lang w:val="bg-BG"/>
        </w:rPr>
        <w:t>о</w:t>
      </w:r>
      <w:r w:rsidRPr="008016B5">
        <w:rPr>
          <w:rFonts w:ascii="Times New Roman" w:hAnsi="Times New Roman"/>
          <w:sz w:val="24"/>
          <w:szCs w:val="24"/>
          <w:lang w:val="bg-BG"/>
        </w:rPr>
        <w:t xml:space="preserve">бласт Враца, </w:t>
      </w:r>
      <w:r w:rsidRPr="008016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с вид собственост „Частна“, вид територия Земеделска, НТП Нива, с площ 8</w:t>
      </w:r>
      <w:r w:rsidR="0030168C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.000</w:t>
      </w:r>
      <w:r w:rsidRPr="008016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дка;</w:t>
      </w:r>
    </w:p>
    <w:p w:rsidR="00677BE1" w:rsidRPr="008016B5" w:rsidRDefault="00677BE1" w:rsidP="00677BE1">
      <w:pPr>
        <w:widowControl w:val="0"/>
        <w:ind w:firstLine="72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8016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- 54064.30.42 съгласно КККР за землището на село Осен, </w:t>
      </w:r>
      <w:r w:rsidRPr="008016B5">
        <w:rPr>
          <w:rFonts w:ascii="Times New Roman" w:hAnsi="Times New Roman"/>
          <w:sz w:val="24"/>
          <w:szCs w:val="24"/>
          <w:lang w:val="bg-BG"/>
        </w:rPr>
        <w:t xml:space="preserve">община Криводол, </w:t>
      </w:r>
      <w:r w:rsidR="00E60A15">
        <w:rPr>
          <w:rFonts w:ascii="Times New Roman" w:hAnsi="Times New Roman"/>
          <w:sz w:val="24"/>
          <w:szCs w:val="24"/>
          <w:lang w:val="bg-BG"/>
        </w:rPr>
        <w:t>о</w:t>
      </w:r>
      <w:bookmarkStart w:id="0" w:name="_GoBack"/>
      <w:bookmarkEnd w:id="0"/>
      <w:r w:rsidRPr="008016B5">
        <w:rPr>
          <w:rFonts w:ascii="Times New Roman" w:hAnsi="Times New Roman"/>
          <w:sz w:val="24"/>
          <w:szCs w:val="24"/>
          <w:lang w:val="bg-BG"/>
        </w:rPr>
        <w:t>бласт Враца</w:t>
      </w:r>
      <w:r w:rsidRPr="008016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, с вид собственост Частна - обществени организации, вид територия Земеделска и НТП Нива, с площ 2</w:t>
      </w:r>
      <w:r w:rsidR="0030168C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  <w:r w:rsidRPr="008016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047 дка.</w:t>
      </w:r>
    </w:p>
    <w:p w:rsidR="008016B5" w:rsidRDefault="0030168C" w:rsidP="0030168C">
      <w:pPr>
        <w:widowControl w:val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016B5">
        <w:rPr>
          <w:rFonts w:ascii="Times New Roman" w:hAnsi="Times New Roman"/>
          <w:sz w:val="24"/>
          <w:szCs w:val="24"/>
          <w:lang w:val="bg-BG"/>
        </w:rPr>
        <w:t xml:space="preserve">Общата площ на проекто - защитената територия е </w:t>
      </w:r>
      <w:r>
        <w:rPr>
          <w:rFonts w:ascii="Times New Roman" w:hAnsi="Times New Roman"/>
          <w:sz w:val="24"/>
          <w:szCs w:val="24"/>
          <w:lang w:val="bg-BG"/>
        </w:rPr>
        <w:t>16</w:t>
      </w:r>
      <w:r w:rsidRPr="008016B5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>298</w:t>
      </w:r>
      <w:r w:rsidRPr="008016B5">
        <w:rPr>
          <w:rFonts w:ascii="Times New Roman" w:hAnsi="Times New Roman"/>
          <w:sz w:val="24"/>
          <w:szCs w:val="24"/>
          <w:lang w:val="bg-BG"/>
        </w:rPr>
        <w:t xml:space="preserve"> дка.</w:t>
      </w:r>
    </w:p>
    <w:p w:rsidR="0074383E" w:rsidRDefault="0074383E" w:rsidP="00B8220E">
      <w:pPr>
        <w:widowControl w:val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C7371">
        <w:rPr>
          <w:rFonts w:ascii="Times New Roman" w:hAnsi="Times New Roman"/>
          <w:sz w:val="24"/>
          <w:szCs w:val="24"/>
          <w:lang w:val="bg-BG"/>
        </w:rPr>
        <w:t>Имотите не попадат в граници на защитени зони от мрежата „Натура 2000“.</w:t>
      </w:r>
    </w:p>
    <w:p w:rsidR="0074383E" w:rsidRDefault="00B8220E" w:rsidP="00B8220E">
      <w:pPr>
        <w:widowControl w:val="0"/>
        <w:ind w:firstLine="72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8016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Червеният божур </w:t>
      </w:r>
      <w:r w:rsidRPr="008016B5">
        <w:rPr>
          <w:rFonts w:ascii="Times New Roman" w:hAnsi="Times New Roman"/>
          <w:sz w:val="24"/>
          <w:szCs w:val="24"/>
          <w:lang w:val="bg-BG"/>
        </w:rPr>
        <w:t>е под режим на опазване и регулирано ползване от природата, в</w:t>
      </w:r>
      <w:r w:rsidRPr="008016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ключен в Приложение 4 на Закона за биологичното разнообразие (ЗБР), но не е защитен в рамките на чл. 37 и Приложение 3 към същия закон.</w:t>
      </w:r>
      <w:r w:rsidRPr="008016B5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8016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Видът е</w:t>
      </w:r>
      <w:r w:rsidRPr="008016B5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8016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под специален режим на опазване и ползване, тъй като е включен и в Приложението към чл. 1, ал. 2 на Закона за лечебните растения.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</w:p>
    <w:p w:rsidR="00677BE1" w:rsidRDefault="00B8220E" w:rsidP="00B8220E">
      <w:pPr>
        <w:widowControl w:val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Същевременно  </w:t>
      </w:r>
      <w:r w:rsidRPr="00B8220E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червеният божур е разпознаваем и търсен ресурс, лесно забележим с ярко червения цвят на венчелистчетата при цъфтеж</w:t>
      </w:r>
      <w:r w:rsidR="0074383E" w:rsidRPr="007438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383E" w:rsidRPr="004C7371">
        <w:rPr>
          <w:rFonts w:ascii="Times New Roman" w:hAnsi="Times New Roman"/>
          <w:sz w:val="24"/>
          <w:szCs w:val="24"/>
          <w:lang w:val="bg-BG"/>
        </w:rPr>
        <w:t>а мястото, където е разположено находището е в непосредствена близост до път от републиканската пътна мрежа</w:t>
      </w:r>
      <w:r w:rsidR="0074383E">
        <w:rPr>
          <w:rFonts w:ascii="Times New Roman" w:hAnsi="Times New Roman"/>
          <w:sz w:val="24"/>
          <w:szCs w:val="24"/>
          <w:lang w:val="bg-BG"/>
        </w:rPr>
        <w:t>,</w:t>
      </w:r>
      <w:r w:rsidR="0074383E" w:rsidRPr="004C7371">
        <w:rPr>
          <w:rFonts w:ascii="Times New Roman" w:hAnsi="Times New Roman"/>
          <w:sz w:val="24"/>
          <w:szCs w:val="24"/>
          <w:lang w:val="bg-BG"/>
        </w:rPr>
        <w:t xml:space="preserve"> свързващ гр. Криводол – с. Осен, което е предпоставка за преексплоатацията му.</w:t>
      </w:r>
    </w:p>
    <w:p w:rsidR="0074383E" w:rsidRPr="008016B5" w:rsidRDefault="0030168C" w:rsidP="0074383E">
      <w:pPr>
        <w:widowControl w:val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016B5">
        <w:rPr>
          <w:rFonts w:ascii="Times New Roman" w:hAnsi="Times New Roman"/>
          <w:sz w:val="24"/>
          <w:szCs w:val="24"/>
          <w:lang w:val="bg-BG"/>
        </w:rPr>
        <w:t xml:space="preserve">Обявяването на </w:t>
      </w:r>
      <w:r w:rsidR="00B8220E" w:rsidRPr="00B8220E">
        <w:rPr>
          <w:rFonts w:ascii="Times New Roman" w:hAnsi="Times New Roman"/>
          <w:sz w:val="24"/>
          <w:szCs w:val="24"/>
          <w:lang w:val="bg-BG"/>
        </w:rPr>
        <w:t xml:space="preserve">защитена местност </w:t>
      </w:r>
      <w:r w:rsidRPr="008016B5">
        <w:rPr>
          <w:rFonts w:ascii="Times New Roman" w:hAnsi="Times New Roman"/>
          <w:sz w:val="24"/>
          <w:szCs w:val="24"/>
          <w:lang w:val="bg-BG"/>
        </w:rPr>
        <w:t xml:space="preserve">ще допринесе за </w:t>
      </w:r>
      <w:r w:rsidR="0074383E">
        <w:rPr>
          <w:rFonts w:ascii="Times New Roman" w:hAnsi="Times New Roman"/>
          <w:sz w:val="24"/>
          <w:szCs w:val="24"/>
          <w:lang w:val="bg-BG"/>
        </w:rPr>
        <w:t>у</w:t>
      </w:r>
      <w:r w:rsidR="0074383E" w:rsidRPr="004C7371">
        <w:rPr>
          <w:rFonts w:ascii="Times New Roman" w:hAnsi="Times New Roman"/>
          <w:sz w:val="24"/>
          <w:szCs w:val="24"/>
          <w:lang w:val="bg-BG"/>
        </w:rPr>
        <w:t>величаване на общата площ на защитените находища на червения божур</w:t>
      </w:r>
      <w:r w:rsidR="0074383E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74383E" w:rsidRPr="0074383E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74383E" w:rsidRPr="0074383E">
        <w:rPr>
          <w:rFonts w:ascii="Times New Roman" w:hAnsi="Times New Roman"/>
          <w:bCs/>
          <w:sz w:val="24"/>
          <w:szCs w:val="24"/>
          <w:lang w:val="bg-BG"/>
        </w:rPr>
        <w:t>територията на област Враца</w:t>
      </w:r>
      <w:r w:rsidR="0074383E" w:rsidRPr="004C7371">
        <w:rPr>
          <w:rFonts w:ascii="Times New Roman" w:hAnsi="Times New Roman"/>
          <w:sz w:val="24"/>
          <w:szCs w:val="24"/>
          <w:lang w:val="bg-BG"/>
        </w:rPr>
        <w:t>,</w:t>
      </w:r>
      <w:r w:rsidR="0074383E">
        <w:rPr>
          <w:rFonts w:ascii="Times New Roman" w:hAnsi="Times New Roman"/>
          <w:sz w:val="24"/>
          <w:szCs w:val="24"/>
          <w:lang w:val="bg-BG"/>
        </w:rPr>
        <w:t xml:space="preserve"> което </w:t>
      </w:r>
      <w:r w:rsidR="0074383E" w:rsidRPr="004C7371">
        <w:rPr>
          <w:rFonts w:ascii="Times New Roman" w:hAnsi="Times New Roman"/>
          <w:sz w:val="24"/>
          <w:szCs w:val="24"/>
          <w:lang w:val="bg-BG"/>
        </w:rPr>
        <w:t>ще даде възможност за подобряване състоянието на вида и неговото бъдещо повсеместно разпространение.</w:t>
      </w:r>
    </w:p>
    <w:p w:rsidR="006B5144" w:rsidRDefault="006B5144" w:rsidP="0074383E">
      <w:pPr>
        <w:widowControl w:val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B78" w:rsidRDefault="00C11B78" w:rsidP="0074383E">
      <w:pPr>
        <w:widowControl w:val="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C11B78" w:rsidSect="005E7AAD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3F" w:rsidRDefault="00DE653F">
      <w:r>
        <w:separator/>
      </w:r>
    </w:p>
  </w:endnote>
  <w:endnote w:type="continuationSeparator" w:id="0">
    <w:p w:rsidR="00DE653F" w:rsidRDefault="00DE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A3B5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5067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E0863D1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proofErr w:type="gram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proofErr w:type="gram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3F" w:rsidRDefault="00DE653F">
      <w:r>
        <w:separator/>
      </w:r>
    </w:p>
  </w:footnote>
  <w:footnote w:type="continuationSeparator" w:id="0">
    <w:p w:rsidR="00DE653F" w:rsidRDefault="00DE6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EBE7C1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1FE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62BEC"/>
    <w:rsid w:val="00066AA2"/>
    <w:rsid w:val="00093E3E"/>
    <w:rsid w:val="000A3B50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3414"/>
    <w:rsid w:val="00136D7F"/>
    <w:rsid w:val="00157D1E"/>
    <w:rsid w:val="001639BC"/>
    <w:rsid w:val="001671E7"/>
    <w:rsid w:val="001A001C"/>
    <w:rsid w:val="001B170D"/>
    <w:rsid w:val="001B4BA4"/>
    <w:rsid w:val="001B4BA5"/>
    <w:rsid w:val="001C5702"/>
    <w:rsid w:val="001C65F1"/>
    <w:rsid w:val="001C6903"/>
    <w:rsid w:val="001D52BE"/>
    <w:rsid w:val="001E10FE"/>
    <w:rsid w:val="00203774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E25EF"/>
    <w:rsid w:val="002F7889"/>
    <w:rsid w:val="0030168C"/>
    <w:rsid w:val="00324274"/>
    <w:rsid w:val="00352F4E"/>
    <w:rsid w:val="003A2792"/>
    <w:rsid w:val="003A2A77"/>
    <w:rsid w:val="003A7996"/>
    <w:rsid w:val="003B30BB"/>
    <w:rsid w:val="003D4054"/>
    <w:rsid w:val="003D4A6B"/>
    <w:rsid w:val="003E0719"/>
    <w:rsid w:val="00402B2F"/>
    <w:rsid w:val="00415A47"/>
    <w:rsid w:val="00446795"/>
    <w:rsid w:val="00450677"/>
    <w:rsid w:val="00473CEC"/>
    <w:rsid w:val="004A7867"/>
    <w:rsid w:val="004C0E3E"/>
    <w:rsid w:val="004C24D1"/>
    <w:rsid w:val="004C3144"/>
    <w:rsid w:val="004C7371"/>
    <w:rsid w:val="004D3F17"/>
    <w:rsid w:val="004F04D9"/>
    <w:rsid w:val="004F765C"/>
    <w:rsid w:val="00502BC2"/>
    <w:rsid w:val="00516840"/>
    <w:rsid w:val="0052019E"/>
    <w:rsid w:val="005309B3"/>
    <w:rsid w:val="00533EA4"/>
    <w:rsid w:val="005378D8"/>
    <w:rsid w:val="00540802"/>
    <w:rsid w:val="00542B66"/>
    <w:rsid w:val="00560B7A"/>
    <w:rsid w:val="0057056E"/>
    <w:rsid w:val="00580BAF"/>
    <w:rsid w:val="005A3B17"/>
    <w:rsid w:val="005B69F7"/>
    <w:rsid w:val="005C0D0B"/>
    <w:rsid w:val="005D759C"/>
    <w:rsid w:val="005D7788"/>
    <w:rsid w:val="005D7A64"/>
    <w:rsid w:val="005E7AAD"/>
    <w:rsid w:val="005F3BDB"/>
    <w:rsid w:val="00602A0B"/>
    <w:rsid w:val="00602D9A"/>
    <w:rsid w:val="0062681E"/>
    <w:rsid w:val="006340C8"/>
    <w:rsid w:val="00643C98"/>
    <w:rsid w:val="0064626D"/>
    <w:rsid w:val="00661C46"/>
    <w:rsid w:val="00677BE1"/>
    <w:rsid w:val="00686DB6"/>
    <w:rsid w:val="00695E9C"/>
    <w:rsid w:val="006B0B9A"/>
    <w:rsid w:val="006B2EEB"/>
    <w:rsid w:val="006B5144"/>
    <w:rsid w:val="006B51F0"/>
    <w:rsid w:val="006D21A3"/>
    <w:rsid w:val="006E1608"/>
    <w:rsid w:val="006E7677"/>
    <w:rsid w:val="006F3F56"/>
    <w:rsid w:val="0073004C"/>
    <w:rsid w:val="00735898"/>
    <w:rsid w:val="0074383E"/>
    <w:rsid w:val="00744766"/>
    <w:rsid w:val="007542C6"/>
    <w:rsid w:val="007550EB"/>
    <w:rsid w:val="0076286A"/>
    <w:rsid w:val="007653DF"/>
    <w:rsid w:val="007719EF"/>
    <w:rsid w:val="00772484"/>
    <w:rsid w:val="007777F3"/>
    <w:rsid w:val="00787F93"/>
    <w:rsid w:val="00794E7D"/>
    <w:rsid w:val="007A53E0"/>
    <w:rsid w:val="007A6290"/>
    <w:rsid w:val="007B5CDD"/>
    <w:rsid w:val="007C25A2"/>
    <w:rsid w:val="008016B5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8E07F4"/>
    <w:rsid w:val="008E77DD"/>
    <w:rsid w:val="008F7D75"/>
    <w:rsid w:val="00906A6B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D3151"/>
    <w:rsid w:val="009E1D29"/>
    <w:rsid w:val="009E7D8E"/>
    <w:rsid w:val="009F0994"/>
    <w:rsid w:val="009F3D60"/>
    <w:rsid w:val="00A5651D"/>
    <w:rsid w:val="00A671F2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8220E"/>
    <w:rsid w:val="00BB1E2A"/>
    <w:rsid w:val="00BC78B7"/>
    <w:rsid w:val="00BD10BF"/>
    <w:rsid w:val="00C00904"/>
    <w:rsid w:val="00C02136"/>
    <w:rsid w:val="00C11B78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DE653F"/>
    <w:rsid w:val="00E0108F"/>
    <w:rsid w:val="00E15B5B"/>
    <w:rsid w:val="00E344E2"/>
    <w:rsid w:val="00E5574B"/>
    <w:rsid w:val="00E60A15"/>
    <w:rsid w:val="00E639F7"/>
    <w:rsid w:val="00E668C5"/>
    <w:rsid w:val="00E71977"/>
    <w:rsid w:val="00E85447"/>
    <w:rsid w:val="00E91F4A"/>
    <w:rsid w:val="00EA3B1F"/>
    <w:rsid w:val="00EB63EB"/>
    <w:rsid w:val="00EC304D"/>
    <w:rsid w:val="00EC5792"/>
    <w:rsid w:val="00ED1377"/>
    <w:rsid w:val="00EE05E2"/>
    <w:rsid w:val="00EE07FD"/>
    <w:rsid w:val="00EE591C"/>
    <w:rsid w:val="00F120E1"/>
    <w:rsid w:val="00F133D0"/>
    <w:rsid w:val="00F25365"/>
    <w:rsid w:val="00F53876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9E8848"/>
  <w15:docId w15:val="{0A2E4A0D-1439-43EC-8E56-E3515D50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E33C7-A948-47A4-BD27-AEBB09CF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SDamqnova</cp:lastModifiedBy>
  <cp:revision>22</cp:revision>
  <cp:lastPrinted>2024-01-04T14:06:00Z</cp:lastPrinted>
  <dcterms:created xsi:type="dcterms:W3CDTF">2024-01-03T07:22:00Z</dcterms:created>
  <dcterms:modified xsi:type="dcterms:W3CDTF">2024-08-26T08:43:00Z</dcterms:modified>
</cp:coreProperties>
</file>