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151CF1" w:rsidRDefault="00151CF1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КРАТКА ОБОБЩЕНА СПРАВКА ЗА КОНТРОЛНАТА ДЕЙНОСТ НА 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РИОСВ-ВРАЦА</w:t>
      </w:r>
    </w:p>
    <w:p w:rsidR="003D2239" w:rsidRPr="00B5280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D2239" w:rsidRPr="00A01BE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Период </w:t>
      </w:r>
      <w:r>
        <w:rPr>
          <w:rFonts w:ascii="Times New Roman" w:hAnsi="Times New Roman"/>
          <w:b/>
          <w:sz w:val="24"/>
          <w:szCs w:val="24"/>
          <w:lang w:val="bg-BG"/>
        </w:rPr>
        <w:t>01.0</w:t>
      </w:r>
      <w:r w:rsidR="00F5397B">
        <w:rPr>
          <w:rFonts w:ascii="Times New Roman" w:hAnsi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.2026 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>г.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5397B">
        <w:rPr>
          <w:rFonts w:ascii="Times New Roman" w:hAnsi="Times New Roman"/>
          <w:b/>
          <w:sz w:val="24"/>
          <w:szCs w:val="24"/>
          <w:lang w:val="bg-BG"/>
        </w:rPr>
        <w:t>30.04</w:t>
      </w:r>
      <w:r>
        <w:rPr>
          <w:rFonts w:ascii="Times New Roman" w:hAnsi="Times New Roman"/>
          <w:b/>
          <w:sz w:val="24"/>
          <w:szCs w:val="24"/>
          <w:lang w:val="bg-BG"/>
        </w:rPr>
        <w:t>.2026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125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95"/>
        <w:gridCol w:w="693"/>
        <w:gridCol w:w="832"/>
        <w:gridCol w:w="555"/>
        <w:gridCol w:w="557"/>
        <w:gridCol w:w="831"/>
        <w:gridCol w:w="1250"/>
        <w:gridCol w:w="835"/>
        <w:gridCol w:w="831"/>
        <w:gridCol w:w="555"/>
        <w:gridCol w:w="972"/>
        <w:gridCol w:w="1111"/>
        <w:gridCol w:w="975"/>
        <w:gridCol w:w="6"/>
      </w:tblGrid>
      <w:tr w:rsidR="003D2239" w:rsidRPr="00666100" w:rsidTr="002E3A12">
        <w:trPr>
          <w:trHeight w:val="327"/>
        </w:trPr>
        <w:tc>
          <w:tcPr>
            <w:tcW w:w="1125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3D2239" w:rsidRPr="00F2414C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ПРЕДПРИЕТИ АДМИНИСТРАТИВНО НАКАЗАТЕЛНИ МЕРКИ ОТ РИОСВ-ВРАЦА ПРЕЗ МЕСЕЦ</w:t>
            </w:r>
            <w:r>
              <w:rPr>
                <w:rFonts w:ascii="Times New Roman" w:hAnsi="Times New Roman"/>
                <w:b/>
                <w:bCs/>
                <w:i/>
                <w:iCs/>
                <w:lang w:eastAsia="bg-BG"/>
              </w:rPr>
              <w:t xml:space="preserve"> </w:t>
            </w:r>
            <w:r w:rsidR="00F5397B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АПРИЛ</w:t>
            </w:r>
          </w:p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2026г</w:t>
            </w: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.</w:t>
            </w:r>
          </w:p>
        </w:tc>
      </w:tr>
      <w:tr w:rsidR="003D2239" w:rsidRPr="00666100" w:rsidTr="002E3A12">
        <w:trPr>
          <w:gridAfter w:val="1"/>
          <w:wAfter w:w="6" w:type="dxa"/>
          <w:trHeight w:val="209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проверени обекти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извършени проверки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съставени актове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актове за неизпълнение на дадени предписания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отменени актове с резолюция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издадени наказателни постановления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събрани суми от имуществени санкции и глоби 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Сключени споразумения между наказващия орган и нарушителя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наложени санкции с НП по чл. 69 от ЗООС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събрани суми от еднократни и текущи санкции (чл. 69 от ЗООС)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ПАМ</w:t>
            </w:r>
          </w:p>
        </w:tc>
      </w:tr>
      <w:tr w:rsidR="003D2239" w:rsidRPr="00E4471C" w:rsidTr="002E3A12">
        <w:trPr>
          <w:gridAfter w:val="1"/>
          <w:wAfter w:w="6" w:type="dxa"/>
          <w:trHeight w:val="43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 xml:space="preserve">брой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  лв.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</w:t>
            </w: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лв.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</w:tr>
      <w:tr w:rsidR="003D2239" w:rsidRPr="009049BB" w:rsidTr="002E3A12">
        <w:trPr>
          <w:gridAfter w:val="1"/>
          <w:wAfter w:w="6" w:type="dxa"/>
          <w:trHeight w:val="5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2239" w:rsidRPr="00F47B98" w:rsidRDefault="00F47B98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bookmarkStart w:id="0" w:name="_GoBack" w:colFirst="3" w:colLast="13"/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104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F47B98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116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F47B98" w:rsidRDefault="0066474F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66474F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2239" w:rsidRPr="00F47B98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3D2239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 w:eastAsia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F47B98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F47B98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F47B98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3D2239" w:rsidRPr="00F47B98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F47B98" w:rsidP="00F47B98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218,31</w:t>
            </w:r>
            <w:r w:rsidR="0066474F" w:rsidRPr="00F47B98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лв.</w:t>
            </w:r>
            <w:r w:rsidR="001F0854" w:rsidRPr="00F47B98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   </w:t>
            </w: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111,</w:t>
            </w:r>
            <w:r w:rsidR="0066474F" w:rsidRPr="00F47B98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</w:t>
            </w: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 xml:space="preserve">62 </w:t>
            </w:r>
            <w:r w:rsidR="0066474F" w:rsidRPr="00F47B98">
              <w:rPr>
                <w:rFonts w:ascii="Times New Roman" w:hAnsi="Times New Roman"/>
                <w:b/>
                <w:bCs/>
                <w:i/>
                <w:lang w:val="bg-BG"/>
              </w:rPr>
              <w:t>евро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F47B98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F47B98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</w:tr>
      <w:bookmarkEnd w:id="0"/>
    </w:tbl>
    <w:p w:rsidR="003D2239" w:rsidRPr="009049BB" w:rsidRDefault="003D2239" w:rsidP="003D223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927FD" w:rsidRPr="00EA7B15" w:rsidRDefault="005927FD" w:rsidP="005927F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616A9">
        <w:rPr>
          <w:rFonts w:ascii="Times New Roman" w:hAnsi="Times New Roman"/>
          <w:sz w:val="24"/>
          <w:szCs w:val="24"/>
          <w:lang w:val="bg-BG"/>
        </w:rPr>
        <w:t>През месец  април от експертите на РИОСВ-Враца са извършени общо 11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D616A9">
        <w:rPr>
          <w:rFonts w:ascii="Times New Roman" w:hAnsi="Times New Roman"/>
          <w:sz w:val="24"/>
          <w:szCs w:val="24"/>
          <w:lang w:val="bg-BG"/>
        </w:rPr>
        <w:t xml:space="preserve"> бр. проверки, като са проверени 10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D616A9">
        <w:rPr>
          <w:rFonts w:ascii="Times New Roman" w:hAnsi="Times New Roman"/>
          <w:sz w:val="24"/>
          <w:szCs w:val="24"/>
          <w:lang w:val="bg-BG"/>
        </w:rPr>
        <w:t xml:space="preserve"> обекта, извършващи дейност на територията на област Враца. </w:t>
      </w:r>
      <w:r w:rsidRPr="00EA7B15">
        <w:rPr>
          <w:rFonts w:ascii="Times New Roman" w:hAnsi="Times New Roman"/>
          <w:sz w:val="24"/>
          <w:szCs w:val="24"/>
          <w:lang w:val="bg-BG"/>
        </w:rPr>
        <w:t>От извършените проверки 61 броя са планирана с годишния план за контролна дейност и 5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EA7B15">
        <w:rPr>
          <w:rFonts w:ascii="Times New Roman" w:hAnsi="Times New Roman"/>
          <w:sz w:val="24"/>
          <w:szCs w:val="24"/>
          <w:lang w:val="bg-BG"/>
        </w:rPr>
        <w:t xml:space="preserve"> броя са извънредни. Извършени са 4 бр. проверки по постъпили в инспекцията сигнали.</w:t>
      </w:r>
    </w:p>
    <w:p w:rsidR="005927FD" w:rsidRPr="00EA7B15" w:rsidRDefault="005927FD" w:rsidP="005927F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A7B15">
        <w:rPr>
          <w:rFonts w:ascii="Times New Roman" w:hAnsi="Times New Roman"/>
          <w:sz w:val="24"/>
          <w:szCs w:val="24"/>
          <w:lang w:val="bg-BG"/>
        </w:rPr>
        <w:t>Осъществен е последващ контрол по изпълнение на 47 бр. предписания, дадени за привеждане дейността на обектите в съответствие с нормативните изисквания.</w:t>
      </w:r>
    </w:p>
    <w:p w:rsidR="005927FD" w:rsidRPr="00EA7B15" w:rsidRDefault="005927FD" w:rsidP="005927F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A7B15">
        <w:rPr>
          <w:rFonts w:ascii="Times New Roman" w:hAnsi="Times New Roman"/>
          <w:sz w:val="24"/>
          <w:szCs w:val="24"/>
          <w:lang w:val="bg-BG"/>
        </w:rPr>
        <w:t xml:space="preserve">През отчетния период с констативни протоколи са дадени общо 7 бр. предписания. </w:t>
      </w:r>
    </w:p>
    <w:p w:rsidR="005927FD" w:rsidRDefault="005927FD" w:rsidP="005927FD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Издадена е Заповед </w:t>
      </w:r>
      <w:r w:rsidRPr="00FF1EEC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за отмяна на текуща санкция, поради  преустановяване на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неспазването на ИЕО поставени в </w:t>
      </w:r>
      <w:r w:rsidRPr="00FF1EEC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Разрешит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елно за ползване на</w:t>
      </w:r>
      <w:r w:rsidRPr="00FF1EEC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воден обект за заустване на отпадъчни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води</w:t>
      </w:r>
    </w:p>
    <w:p w:rsidR="001E31C6" w:rsidRPr="00610AE7" w:rsidRDefault="001E31C6" w:rsidP="001E31C6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0AE7">
        <w:rPr>
          <w:rFonts w:ascii="Times New Roman" w:hAnsi="Times New Roman"/>
          <w:sz w:val="24"/>
          <w:szCs w:val="24"/>
          <w:lang w:val="bg-BG"/>
        </w:rPr>
        <w:t>Основните акценти в контролната дейност на РИОСВ-Враца през периода са:</w:t>
      </w:r>
    </w:p>
    <w:p w:rsidR="005927FD" w:rsidRPr="00EA7B15" w:rsidRDefault="005927FD" w:rsidP="005927F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7B15">
        <w:rPr>
          <w:rFonts w:ascii="Times New Roman" w:hAnsi="Times New Roman"/>
          <w:sz w:val="24"/>
          <w:szCs w:val="24"/>
          <w:lang w:val="bg-BG"/>
        </w:rPr>
        <w:t>Изпълнение  на Годишен план за контролна дейност за 2026 г.;</w:t>
      </w:r>
    </w:p>
    <w:p w:rsidR="005927FD" w:rsidRPr="00EA7B15" w:rsidRDefault="005927FD" w:rsidP="005927FD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7B15">
        <w:rPr>
          <w:rFonts w:ascii="Times New Roman" w:hAnsi="Times New Roman"/>
          <w:sz w:val="24"/>
          <w:szCs w:val="24"/>
          <w:lang w:val="bg-BG"/>
        </w:rPr>
        <w:t xml:space="preserve">Приоритетно са извършени проверки по жалби и сигнали на граждани – 4 бр.; </w:t>
      </w:r>
    </w:p>
    <w:p w:rsidR="005927FD" w:rsidRPr="00A312AE" w:rsidRDefault="005927FD" w:rsidP="005927F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A312AE">
        <w:rPr>
          <w:rFonts w:ascii="Times New Roman" w:hAnsi="Times New Roman"/>
          <w:sz w:val="24"/>
          <w:szCs w:val="24"/>
          <w:lang w:val="bg-BG"/>
        </w:rPr>
        <w:t>Осъществен е последващ контрол по изпълнение на предписания, дадени за почистване на замърсени терени – 47 бр.;</w:t>
      </w:r>
    </w:p>
    <w:p w:rsidR="005927FD" w:rsidRPr="00A312AE" w:rsidRDefault="005927FD" w:rsidP="005927FD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312AE">
        <w:rPr>
          <w:rFonts w:ascii="Times New Roman" w:hAnsi="Times New Roman"/>
          <w:sz w:val="24"/>
          <w:szCs w:val="24"/>
          <w:lang w:val="bg-BG"/>
        </w:rPr>
        <w:t>Осъществени комплексни проверки на обекти подлежащи на контрол по два и повече  компоненти и фактори на околната среда – 4 бр.;</w:t>
      </w:r>
    </w:p>
    <w:p w:rsidR="005927FD" w:rsidRPr="00A312AE" w:rsidRDefault="005927FD" w:rsidP="005927FD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312AE">
        <w:rPr>
          <w:rFonts w:ascii="Times New Roman" w:hAnsi="Times New Roman"/>
          <w:sz w:val="24"/>
          <w:szCs w:val="24"/>
          <w:lang w:val="bg-BG"/>
        </w:rPr>
        <w:lastRenderedPageBreak/>
        <w:t>Извършени проверки по прилагане на Наредбата за ограничаване емисиите на летливи органични съединения при съхранение, товарене или разтоварване и превоз на бензини – 6 бр.;</w:t>
      </w:r>
    </w:p>
    <w:p w:rsidR="005927FD" w:rsidRPr="00A312AE" w:rsidRDefault="005927FD" w:rsidP="005927FD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312AE">
        <w:rPr>
          <w:rFonts w:ascii="Times New Roman" w:hAnsi="Times New Roman"/>
          <w:sz w:val="24"/>
          <w:szCs w:val="24"/>
          <w:lang w:val="bg-BG"/>
        </w:rPr>
        <w:t xml:space="preserve">Извършени проверки по прилагане на </w:t>
      </w:r>
      <w:r w:rsidRPr="00A312AE">
        <w:rPr>
          <w:rFonts w:ascii="Times New Roman" w:hAnsi="Times New Roman"/>
          <w:sz w:val="24"/>
          <w:szCs w:val="24"/>
        </w:rPr>
        <w:t>Наредба за ограничаване емисиите на летливи органични съединения при употребата на органични разтворители в определени бои, лакове и авторепаратурни продукти</w:t>
      </w:r>
      <w:r w:rsidRPr="00A312AE">
        <w:rPr>
          <w:rFonts w:ascii="Times New Roman" w:hAnsi="Times New Roman"/>
          <w:sz w:val="24"/>
          <w:szCs w:val="24"/>
          <w:lang w:val="bg-BG"/>
        </w:rPr>
        <w:t xml:space="preserve">  – 6 бр.;</w:t>
      </w:r>
    </w:p>
    <w:p w:rsidR="005927FD" w:rsidRPr="00A312AE" w:rsidRDefault="005927FD" w:rsidP="005927FD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312AE">
        <w:rPr>
          <w:rFonts w:ascii="Times New Roman" w:hAnsi="Times New Roman"/>
          <w:sz w:val="24"/>
          <w:szCs w:val="24"/>
          <w:lang w:val="bg-BG"/>
        </w:rPr>
        <w:t>Извършени проверки по Закона за биологичното разнообразие, в т. ч. на вековни дървета – 10 бр.;</w:t>
      </w:r>
    </w:p>
    <w:p w:rsidR="005927FD" w:rsidRPr="00345F4C" w:rsidRDefault="005927FD" w:rsidP="005927FD">
      <w:pPr>
        <w:numPr>
          <w:ilvl w:val="0"/>
          <w:numId w:val="2"/>
        </w:numPr>
        <w:jc w:val="both"/>
        <w:textAlignment w:val="auto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73143C">
        <w:rPr>
          <w:rFonts w:ascii="Times New Roman" w:hAnsi="Times New Roman"/>
          <w:sz w:val="24"/>
          <w:szCs w:val="24"/>
          <w:lang w:val="bg-BG"/>
        </w:rPr>
        <w:t xml:space="preserve">Проведени мероприятия </w:t>
      </w:r>
      <w:r>
        <w:rPr>
          <w:rFonts w:ascii="Times New Roman" w:hAnsi="Times New Roman"/>
          <w:sz w:val="24"/>
          <w:szCs w:val="24"/>
          <w:lang w:val="bg-BG"/>
        </w:rPr>
        <w:t xml:space="preserve">по случай </w:t>
      </w:r>
      <w:r w:rsidRPr="0073143C">
        <w:rPr>
          <w:rFonts w:ascii="Times New Roman" w:hAnsi="Times New Roman"/>
          <w:sz w:val="24"/>
          <w:szCs w:val="24"/>
          <w:lang w:val="bg-BG"/>
        </w:rPr>
        <w:t>Световния ден на земята 2026 г.;</w:t>
      </w:r>
    </w:p>
    <w:p w:rsidR="005927FD" w:rsidRPr="0073143C" w:rsidRDefault="005927FD" w:rsidP="005927FD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73143C">
        <w:rPr>
          <w:rFonts w:ascii="Times New Roman" w:hAnsi="Times New Roman"/>
          <w:sz w:val="24"/>
          <w:szCs w:val="24"/>
          <w:lang w:val="bg-BG"/>
        </w:rPr>
        <w:t xml:space="preserve">Взето е участие в 5 бр.  ДПК, </w:t>
      </w:r>
      <w:r w:rsidRPr="0073143C">
        <w:rPr>
          <w:rFonts w:ascii="Times New Roman" w:hAnsi="Times New Roman"/>
          <w:sz w:val="24"/>
          <w:szCs w:val="24"/>
          <w:lang w:val="bg-BG" w:eastAsia="bg-BG"/>
        </w:rPr>
        <w:t>2 бр. работни срещи и 3</w:t>
      </w:r>
      <w:r w:rsidRPr="0073143C">
        <w:rPr>
          <w:rFonts w:ascii="Times New Roman" w:hAnsi="Times New Roman"/>
          <w:sz w:val="24"/>
          <w:szCs w:val="24"/>
          <w:lang w:val="bg-BG"/>
        </w:rPr>
        <w:t xml:space="preserve"> бр. комисии</w:t>
      </w:r>
      <w:r w:rsidRPr="0073143C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F0854" w:rsidRDefault="001F0854" w:rsidP="002C17C5">
      <w:pPr>
        <w:pStyle w:val="ab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5927FD" w:rsidRPr="001B23AB" w:rsidRDefault="005927FD" w:rsidP="005927FD">
      <w:pPr>
        <w:ind w:right="-36" w:firstLine="567"/>
        <w:jc w:val="both"/>
        <w:rPr>
          <w:rFonts w:ascii="Times New Roman" w:hAnsi="Times New Roman"/>
          <w:sz w:val="24"/>
          <w:szCs w:val="24"/>
        </w:rPr>
      </w:pPr>
      <w:r w:rsidRPr="001B23AB">
        <w:rPr>
          <w:rFonts w:ascii="Times New Roman" w:hAnsi="Times New Roman"/>
          <w:sz w:val="24"/>
          <w:szCs w:val="24"/>
        </w:rPr>
        <w:t>При анализ на регистрираните за м. април от Автоматична измервателна станция “ЖП Гара”- Враца, концентрации на контролираните показатели влияещи върху качеството на атмосферния въздух: фини прахови частици (ФПЧ</w:t>
      </w:r>
      <w:r w:rsidRPr="001B23AB">
        <w:rPr>
          <w:rFonts w:ascii="Times New Roman" w:hAnsi="Times New Roman"/>
          <w:sz w:val="24"/>
          <w:szCs w:val="24"/>
          <w:vertAlign w:val="subscript"/>
        </w:rPr>
        <w:t>10</w:t>
      </w:r>
      <w:r w:rsidRPr="001B23AB">
        <w:rPr>
          <w:rFonts w:ascii="Times New Roman" w:hAnsi="Times New Roman"/>
          <w:sz w:val="24"/>
          <w:szCs w:val="24"/>
        </w:rPr>
        <w:t xml:space="preserve">), серен диоксид, азотен диоксид, въглероден оксид и озон - не са установени превишения на допустимите норми. </w:t>
      </w:r>
    </w:p>
    <w:p w:rsidR="005927FD" w:rsidRPr="00040087" w:rsidRDefault="002C17C5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25C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5927FD" w:rsidRPr="00040087">
        <w:rPr>
          <w:rFonts w:ascii="Times New Roman" w:hAnsi="Times New Roman"/>
          <w:color w:val="000000"/>
          <w:sz w:val="24"/>
          <w:szCs w:val="24"/>
        </w:rPr>
        <w:t xml:space="preserve">През периода 01.04.2026 – 30.04.2026 година в инспекцията са внесени: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 xml:space="preserve"> - общо 61 бр. Уведомления за инвестиционни предложения, от които: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 xml:space="preserve"> - Уведомления за инвестиционни предложения, подлежащи на процедура по реда на глава шеста на ЗООС – 4 бр.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 xml:space="preserve">- Искане за преценяване на необходимостта от извършване на ОВОС – 5 бр.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Pr="00040087">
        <w:rPr>
          <w:rFonts w:ascii="Times New Roman" w:hAnsi="Times New Roman"/>
          <w:color w:val="000000"/>
          <w:sz w:val="24"/>
          <w:szCs w:val="24"/>
        </w:rPr>
        <w:t>здадени</w:t>
      </w:r>
      <w:r w:rsidRPr="00040087">
        <w:rPr>
          <w:rFonts w:ascii="Times New Roman" w:hAnsi="Times New Roman"/>
          <w:color w:val="000000"/>
          <w:sz w:val="24"/>
          <w:szCs w:val="24"/>
          <w:lang w:val="bg-BG"/>
        </w:rPr>
        <w:t xml:space="preserve"> са</w:t>
      </w:r>
      <w:r w:rsidRPr="00040087">
        <w:rPr>
          <w:rFonts w:ascii="Times New Roman" w:hAnsi="Times New Roman"/>
          <w:color w:val="000000"/>
          <w:sz w:val="24"/>
          <w:szCs w:val="24"/>
        </w:rPr>
        <w:t>: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>- Решения за преценяване на необходимостта от извършване на ОВОС, с характер на решенията „да не се извършва ОВОС” – 6 бр.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 xml:space="preserve">- Решение за прекратяване на процедурата по глава шеста от ЗООС, вкл. процедурата по ЗБР- 1 бр.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 xml:space="preserve">За периода са изготвени общо 63 броя писма до възложителите, в хода на процедурите по ОВОС и ЕО и във връзка с тяхното провеждане, както и в оперативния порядък на изпълнение на заложените цели по ОВОС и ЕО (до МОСВ, уведомителни писма относно провежданите процедури по ОВОС/ЕО, по писмени консултации по определяне на обхвата, съдържанието и формата на доклади за ОВОС/ЕО и оценка качеството на ДОВОС-процедури от компетентност на МОСВ и РИОСВ, за допълнителна информация, за смяна на възложител, за становища до БДДР-Плевен, РЗИ-Враца, ИАРА, за правно действие на издадено от директора на РИОСВ – Враца Решение за преценяване на необходимостта от извършване на оценка на въздействието върху околната среда, промяна на възложител и др.).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0087">
        <w:rPr>
          <w:rFonts w:ascii="Times New Roman" w:hAnsi="Times New Roman"/>
          <w:color w:val="000000"/>
          <w:sz w:val="24"/>
          <w:szCs w:val="24"/>
        </w:rPr>
        <w:t xml:space="preserve">За отчетния период няма отменени/потвърдени с влезли в сила решения (на МОСВ или съответен съд) по обжалвани актове по реда на глава VІ от ЗООС, издадено преди отчетния период.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>През месец април 2026г. в направление БРЗТЗ са постъпили</w:t>
      </w:r>
      <w:r w:rsidRPr="0004008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040087">
        <w:rPr>
          <w:rFonts w:ascii="Times New Roman" w:hAnsi="Times New Roman"/>
          <w:b/>
          <w:sz w:val="24"/>
          <w:szCs w:val="24"/>
          <w:u w:val="single"/>
          <w:lang w:val="bg-BG"/>
        </w:rPr>
        <w:t>78</w:t>
      </w:r>
      <w:r w:rsidRPr="00040087">
        <w:rPr>
          <w:rFonts w:ascii="Times New Roman" w:hAnsi="Times New Roman"/>
          <w:sz w:val="24"/>
          <w:szCs w:val="24"/>
          <w:u w:val="single"/>
          <w:lang w:val="bg-BG"/>
        </w:rPr>
        <w:t xml:space="preserve"> бр.</w:t>
      </w:r>
      <w:r w:rsidRPr="00040087">
        <w:rPr>
          <w:rFonts w:ascii="Times New Roman" w:hAnsi="Times New Roman"/>
          <w:b/>
          <w:color w:val="FF0000"/>
          <w:sz w:val="24"/>
          <w:szCs w:val="24"/>
          <w:lang w:val="bg-BG"/>
        </w:rPr>
        <w:t xml:space="preserve"> </w:t>
      </w:r>
      <w:r w:rsidRPr="00040087">
        <w:rPr>
          <w:rFonts w:ascii="Times New Roman" w:hAnsi="Times New Roman"/>
          <w:sz w:val="24"/>
          <w:szCs w:val="24"/>
          <w:lang w:val="bg-BG"/>
        </w:rPr>
        <w:t>уведомления (53 бр. ИП/П и</w:t>
      </w:r>
      <w:r w:rsidRPr="0004008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040087">
        <w:rPr>
          <w:rFonts w:ascii="Times New Roman" w:hAnsi="Times New Roman"/>
          <w:sz w:val="24"/>
          <w:szCs w:val="24"/>
          <w:lang w:val="bg-BG"/>
        </w:rPr>
        <w:t xml:space="preserve">25 бр. уведомления за ГСП). </w:t>
      </w:r>
    </w:p>
    <w:p w:rsidR="005927FD" w:rsidRPr="00040087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>При осъществяването на превантивния и последващ контрол, с цел опазване на защитените зони от мрежата Натура 2000 в областта, през периода е извършено следното:</w:t>
      </w:r>
    </w:p>
    <w:p w:rsidR="005927FD" w:rsidRPr="00040087" w:rsidRDefault="005927FD" w:rsidP="005927FD">
      <w:pPr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>Във връзка с постъпилите уведомления за ИП/ППП, са издадени:</w:t>
      </w:r>
    </w:p>
    <w:p w:rsidR="005927FD" w:rsidRPr="00040087" w:rsidRDefault="005927FD" w:rsidP="005927FD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 xml:space="preserve">1 (един) бр. Решение по ОС по реда на чл.31 от Закона за биологичното разнообразие и Глава втора от Наредбата за ОС: Решение № ВР-5-ОС/17.04.2026 г., за ИП, попадащо в границите на защитена зона BG0000166 „Врачански Балкан“ за опазване на природните местообитания и на дивата флора и фауна; </w:t>
      </w:r>
    </w:p>
    <w:p w:rsidR="005927FD" w:rsidRPr="00040087" w:rsidRDefault="005927FD" w:rsidP="005927FD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>За 8</w:t>
      </w:r>
      <w:r w:rsidRPr="0004008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040087">
        <w:rPr>
          <w:rFonts w:ascii="Times New Roman" w:hAnsi="Times New Roman"/>
          <w:sz w:val="24"/>
          <w:szCs w:val="24"/>
          <w:lang w:val="bg-BG"/>
        </w:rPr>
        <w:t xml:space="preserve">бр. ИП, попадащи в обхвата на Глава шеста на ЗООС, е извършена процедура по преценяване на вероятната степен на значително отрицателно въздействие върху защитените зони, по реда на глава III от </w:t>
      </w:r>
      <w:r w:rsidRPr="00040087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040087">
        <w:rPr>
          <w:rFonts w:ascii="Times New Roman" w:hAnsi="Times New Roman"/>
          <w:sz w:val="24"/>
          <w:szCs w:val="24"/>
          <w:lang w:val="bg-BG"/>
        </w:rPr>
        <w:t xml:space="preserve"> и е представено становище, което е част от издадените решения по реда на ЗООС;</w:t>
      </w:r>
    </w:p>
    <w:p w:rsidR="005927FD" w:rsidRPr="00040087" w:rsidRDefault="005927FD" w:rsidP="005927FD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lastRenderedPageBreak/>
        <w:t>74</w:t>
      </w:r>
      <w:r w:rsidRPr="0004008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040087">
        <w:rPr>
          <w:rFonts w:ascii="Times New Roman" w:hAnsi="Times New Roman"/>
          <w:sz w:val="24"/>
          <w:szCs w:val="24"/>
          <w:lang w:val="bg-BG"/>
        </w:rPr>
        <w:t>бр.</w:t>
      </w:r>
      <w:r w:rsidRPr="0004008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40087">
        <w:rPr>
          <w:rFonts w:ascii="Times New Roman" w:hAnsi="Times New Roman"/>
          <w:sz w:val="24"/>
          <w:szCs w:val="24"/>
          <w:lang w:val="bg-BG"/>
        </w:rPr>
        <w:t xml:space="preserve">писма по чл. 2, ал.2 от </w:t>
      </w:r>
      <w:r w:rsidRPr="00040087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040087">
        <w:rPr>
          <w:rFonts w:ascii="Times New Roman" w:hAnsi="Times New Roman"/>
          <w:sz w:val="24"/>
          <w:szCs w:val="24"/>
          <w:lang w:val="bg-BG"/>
        </w:rPr>
        <w:t>, за преценяване вероятността от въздействие върху защитените зони, за инвестиционни предложения, планове, програми и проекти, извън обхвата на Глава шеста от ЗООС;</w:t>
      </w:r>
    </w:p>
    <w:p w:rsidR="005927FD" w:rsidRPr="00040087" w:rsidRDefault="005927FD" w:rsidP="005927FD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>Изготвени са писма в отговор на постъпили заявления от граждани и институции, както следва: във връзка със закупуване на техника; за смяна НТП на поземлени имоти; за определяне местоположението на имоти спрямо защитени природни обекти и наличието на режими и забрани, и др.;</w:t>
      </w:r>
    </w:p>
    <w:p w:rsidR="005927FD" w:rsidRPr="00040087" w:rsidRDefault="005927FD" w:rsidP="005927FD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0087">
        <w:rPr>
          <w:rFonts w:ascii="Times New Roman" w:hAnsi="Times New Roman"/>
          <w:sz w:val="24"/>
          <w:szCs w:val="24"/>
          <w:lang w:val="bg-BG"/>
        </w:rPr>
        <w:t>Извършена е извънредна проверка на терен, във връзка с постъпило в РИОСВ – Враца уведомление за ИП предложение „Изграждане на едноетажни жилищни сгради за настаняване /тип бунгала/, КОО, ограда и паркинг за каравани“, в  урегулиран поземлен имот, УПИ VIII-213 , кв.1, м. “Пискавец“ по плана на с. Челопек, общ. Враца“,  с вх. № ОВОС-ЕО-168/03.04.2025г. ИП попада на територията на защитена зона BG0000166 "Врачански Балкан", обявена със Заповед № РД-1031/17.12.2020г. на министъра на околната среда и водите за опазване на природните местообитания и на дивата флора и фауна. Проверката е с цел установяване на реалното състояние на територията, предмет на ИП.</w:t>
      </w:r>
    </w:p>
    <w:p w:rsidR="005927FD" w:rsidRPr="007F3A8A" w:rsidRDefault="005927FD" w:rsidP="005927FD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>През отчетния период, при осъществяване на контролната дейност, относно спазването на режимите, ограниченията и забраните, определени със заповедт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а за обявяване и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Закона за защитените територии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са и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звършени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2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бр. планови проверки на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Р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езерват „Врачански </w:t>
      </w:r>
      <w:proofErr w:type="gramStart"/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>карст“</w:t>
      </w:r>
      <w:proofErr w:type="gramEnd"/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в местността „Вратцата“ и в местността „Войводин дол“ 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>за опазване на уникален карстов комплекс с живописни пейзажи, в землището на гр. Враца, общ. Враца. Не са констатирани нарушения;</w:t>
      </w:r>
    </w:p>
    <w:p w:rsidR="005927FD" w:rsidRPr="0043043E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043E">
        <w:rPr>
          <w:rFonts w:ascii="Times New Roman" w:hAnsi="Times New Roman"/>
          <w:sz w:val="24"/>
          <w:szCs w:val="24"/>
        </w:rPr>
        <w:t xml:space="preserve">Във връзка с постъпило в РИОСВ-Враца писмо </w:t>
      </w:r>
      <w:r>
        <w:rPr>
          <w:rFonts w:ascii="Times New Roman" w:hAnsi="Times New Roman"/>
          <w:sz w:val="24"/>
          <w:szCs w:val="24"/>
        </w:rPr>
        <w:t>от МОСВ относно необходимост от извършване на просека/почистване на дървесно-храстова растителност в сервитутната зона на енергиен обект – въздушна електропроводна линия /ВЕЛ/ СрН - 20</w:t>
      </w:r>
      <w:r w:rsidRPr="00DF491F">
        <w:rPr>
          <w:rFonts w:ascii="Times New Roman" w:hAnsi="Times New Roman"/>
          <w:b/>
          <w:sz w:val="24"/>
          <w:szCs w:val="24"/>
        </w:rPr>
        <w:t xml:space="preserve"> </w:t>
      </w:r>
      <w:r w:rsidRPr="00DF491F">
        <w:rPr>
          <w:rFonts w:ascii="Times New Roman" w:hAnsi="Times New Roman"/>
          <w:sz w:val="24"/>
          <w:szCs w:val="24"/>
        </w:rPr>
        <w:t>kV</w:t>
      </w:r>
      <w:r>
        <w:rPr>
          <w:rFonts w:ascii="Times New Roman" w:hAnsi="Times New Roman"/>
          <w:sz w:val="24"/>
          <w:szCs w:val="24"/>
        </w:rPr>
        <w:t xml:space="preserve"> с диспечърско найменование „</w:t>
      </w:r>
      <w:r w:rsidRPr="00DF491F">
        <w:rPr>
          <w:rFonts w:ascii="Times New Roman" w:hAnsi="Times New Roman"/>
          <w:sz w:val="24"/>
          <w:szCs w:val="24"/>
        </w:rPr>
        <w:t>ВЕЛ 20 kV Скакля/Вратцата“</w:t>
      </w:r>
      <w:r>
        <w:rPr>
          <w:rFonts w:ascii="Times New Roman" w:hAnsi="Times New Roman"/>
          <w:sz w:val="24"/>
          <w:szCs w:val="24"/>
        </w:rPr>
        <w:t xml:space="preserve"> на територията на резерват „Врачански карст“ </w:t>
      </w:r>
      <w:r>
        <w:rPr>
          <w:rFonts w:ascii="Times New Roman" w:hAnsi="Times New Roman" w:cs="Tahoma"/>
          <w:bCs/>
          <w:sz w:val="24"/>
          <w:szCs w:val="24"/>
        </w:rPr>
        <w:t xml:space="preserve">е извършена извънредна проверка на място съвместно </w:t>
      </w:r>
      <w:r>
        <w:rPr>
          <w:rFonts w:ascii="Times New Roman" w:hAnsi="Times New Roman"/>
          <w:sz w:val="24"/>
          <w:szCs w:val="24"/>
        </w:rPr>
        <w:t xml:space="preserve">с представител на „Електроразпределителни мрежи Запад“ ЕАД, по трасето на </w:t>
      </w:r>
      <w:r w:rsidRPr="00647B63">
        <w:rPr>
          <w:rFonts w:ascii="Times New Roman" w:hAnsi="Times New Roman"/>
          <w:bCs/>
          <w:sz w:val="24"/>
          <w:szCs w:val="24"/>
        </w:rPr>
        <w:t>“ВЕЛ 20 кV Скакля/Вратцата“</w:t>
      </w:r>
      <w:r w:rsidRPr="0067798E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участъка от кв. „Медковец“, гр. Враца до с. Згориград, общ. Враца, обективирана с констативен протокол /КП/ </w:t>
      </w:r>
      <w:r w:rsidRPr="00E2224A">
        <w:rPr>
          <w:rFonts w:ascii="Times New Roman" w:hAnsi="Times New Roman"/>
          <w:sz w:val="24"/>
          <w:szCs w:val="24"/>
        </w:rPr>
        <w:t>№1</w:t>
      </w:r>
      <w:r>
        <w:rPr>
          <w:rFonts w:ascii="Times New Roman" w:hAnsi="Times New Roman"/>
          <w:sz w:val="24"/>
          <w:szCs w:val="24"/>
        </w:rPr>
        <w:t>02</w:t>
      </w:r>
      <w:r w:rsidRPr="00E222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ХМ</w:t>
      </w:r>
      <w:r w:rsidRPr="00E2224A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1</w:t>
      </w:r>
      <w:r w:rsidRPr="00E2224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E2224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E2224A">
        <w:rPr>
          <w:rFonts w:ascii="Times New Roman" w:hAnsi="Times New Roman"/>
          <w:sz w:val="24"/>
          <w:szCs w:val="24"/>
        </w:rPr>
        <w:t xml:space="preserve"> г. на РИОСВ-Враца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ahoma"/>
          <w:bCs/>
          <w:sz w:val="24"/>
          <w:szCs w:val="24"/>
        </w:rPr>
        <w:t>Резултатът от проверката и констативния протокол от нея, са изпратена в дирекция НСЗП в МОСВ, с цел последващо процедиране.</w:t>
      </w:r>
    </w:p>
    <w:p w:rsidR="005927FD" w:rsidRPr="00AF2393" w:rsidRDefault="005927FD" w:rsidP="00592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F2393">
        <w:rPr>
          <w:rFonts w:ascii="Times New Roman" w:hAnsi="Times New Roman"/>
          <w:sz w:val="24"/>
          <w:szCs w:val="24"/>
        </w:rPr>
        <w:t xml:space="preserve">Във връзка с </w:t>
      </w:r>
      <w:r>
        <w:rPr>
          <w:rFonts w:ascii="Times New Roman" w:hAnsi="Times New Roman"/>
          <w:sz w:val="24"/>
          <w:szCs w:val="24"/>
        </w:rPr>
        <w:t xml:space="preserve">издадена </w:t>
      </w:r>
      <w:r w:rsidRPr="00AF2393">
        <w:rPr>
          <w:rFonts w:ascii="Times New Roman" w:hAnsi="Times New Roman"/>
          <w:sz w:val="24"/>
          <w:szCs w:val="24"/>
        </w:rPr>
        <w:t xml:space="preserve">Заповед № РД – 284 от 31.03.2026 на министъра на околната среда и водите за </w:t>
      </w:r>
      <w:r w:rsidRPr="00AF239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актуализация на площта на </w:t>
      </w:r>
      <w:r w:rsidRPr="00AF2393">
        <w:rPr>
          <w:rFonts w:ascii="Times New Roman" w:hAnsi="Times New Roman"/>
          <w:sz w:val="24"/>
          <w:szCs w:val="24"/>
          <w:lang w:eastAsia="ar-SA"/>
        </w:rPr>
        <w:t>природна забележителност „</w:t>
      </w:r>
      <w:proofErr w:type="gramStart"/>
      <w:r w:rsidRPr="00AF2393">
        <w:rPr>
          <w:rFonts w:ascii="Times New Roman" w:hAnsi="Times New Roman"/>
          <w:sz w:val="24"/>
          <w:szCs w:val="24"/>
          <w:lang w:eastAsia="ar-SA"/>
        </w:rPr>
        <w:t>Ритлите“ в</w:t>
      </w:r>
      <w:proofErr w:type="gramEnd"/>
      <w:r w:rsidRPr="00AF2393">
        <w:rPr>
          <w:rFonts w:ascii="Times New Roman" w:hAnsi="Times New Roman"/>
          <w:sz w:val="24"/>
          <w:szCs w:val="24"/>
          <w:lang w:eastAsia="ar-SA"/>
        </w:rPr>
        <w:t xml:space="preserve"> землището на с. Лютиброд, община Мездра, област Враца, </w:t>
      </w:r>
      <w:r w:rsidRPr="00AF2393">
        <w:rPr>
          <w:rFonts w:ascii="Times New Roman" w:hAnsi="Times New Roman"/>
          <w:sz w:val="24"/>
          <w:szCs w:val="24"/>
        </w:rPr>
        <w:t>(обн. ДВ, бр.36/17.04.2026 г.)</w:t>
      </w:r>
      <w:r>
        <w:rPr>
          <w:rFonts w:ascii="Times New Roman" w:hAnsi="Times New Roman"/>
          <w:sz w:val="24"/>
          <w:szCs w:val="24"/>
        </w:rPr>
        <w:t>,</w:t>
      </w:r>
      <w:r w:rsidRPr="00AF23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актуализираната площ</w:t>
      </w:r>
      <w:r w:rsidRPr="006E1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о</w:t>
      </w:r>
      <w:r w:rsidRPr="006E19BA">
        <w:rPr>
          <w:rFonts w:ascii="Times New Roman" w:hAnsi="Times New Roman"/>
          <w:sz w:val="24"/>
          <w:szCs w:val="24"/>
        </w:rPr>
        <w:t>траз</w:t>
      </w:r>
      <w:r>
        <w:rPr>
          <w:rFonts w:ascii="Times New Roman" w:hAnsi="Times New Roman"/>
          <w:sz w:val="24"/>
          <w:szCs w:val="24"/>
        </w:rPr>
        <w:t>ена</w:t>
      </w:r>
      <w:r w:rsidRPr="006E19BA">
        <w:rPr>
          <w:rFonts w:ascii="Times New Roman" w:hAnsi="Times New Roman"/>
          <w:sz w:val="24"/>
          <w:szCs w:val="24"/>
        </w:rPr>
        <w:t xml:space="preserve"> в регионалния регистър на защитените територии, </w:t>
      </w:r>
      <w:r>
        <w:rPr>
          <w:rFonts w:ascii="Times New Roman" w:hAnsi="Times New Roman"/>
          <w:sz w:val="24"/>
          <w:szCs w:val="24"/>
        </w:rPr>
        <w:t>и са</w:t>
      </w:r>
      <w:r w:rsidRPr="006E19BA">
        <w:rPr>
          <w:rFonts w:ascii="Times New Roman" w:hAnsi="Times New Roman"/>
          <w:sz w:val="24"/>
          <w:szCs w:val="24"/>
        </w:rPr>
        <w:t xml:space="preserve"> предприе</w:t>
      </w:r>
      <w:r>
        <w:rPr>
          <w:rFonts w:ascii="Times New Roman" w:hAnsi="Times New Roman"/>
          <w:sz w:val="24"/>
          <w:szCs w:val="24"/>
        </w:rPr>
        <w:t>ти</w:t>
      </w:r>
      <w:r w:rsidRPr="006E19BA">
        <w:rPr>
          <w:rFonts w:ascii="Times New Roman" w:hAnsi="Times New Roman"/>
          <w:sz w:val="24"/>
          <w:szCs w:val="24"/>
        </w:rPr>
        <w:t xml:space="preserve"> действия за отразяването и в Кадастралната карта и кадастралните регистри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19BA">
        <w:rPr>
          <w:rFonts w:ascii="Times New Roman" w:hAnsi="Times New Roman"/>
          <w:sz w:val="24"/>
          <w:szCs w:val="24"/>
        </w:rPr>
        <w:t>както и информация</w:t>
      </w:r>
      <w:r>
        <w:rPr>
          <w:rFonts w:ascii="Times New Roman" w:hAnsi="Times New Roman"/>
          <w:sz w:val="24"/>
          <w:szCs w:val="24"/>
        </w:rPr>
        <w:t>та</w:t>
      </w:r>
      <w:r w:rsidRPr="006E19BA">
        <w:rPr>
          <w:rFonts w:ascii="Times New Roman" w:hAnsi="Times New Roman"/>
          <w:sz w:val="24"/>
          <w:szCs w:val="24"/>
        </w:rPr>
        <w:t xml:space="preserve"> за нея </w:t>
      </w:r>
      <w:r>
        <w:rPr>
          <w:rFonts w:ascii="Times New Roman" w:hAnsi="Times New Roman"/>
          <w:sz w:val="24"/>
          <w:szCs w:val="24"/>
        </w:rPr>
        <w:t>е изпратена до</w:t>
      </w:r>
      <w:r w:rsidRPr="006E19BA">
        <w:rPr>
          <w:rFonts w:ascii="Times New Roman" w:hAnsi="Times New Roman"/>
          <w:sz w:val="24"/>
          <w:szCs w:val="24"/>
        </w:rPr>
        <w:t xml:space="preserve"> заинтересованите регионални и местни институции</w:t>
      </w:r>
      <w:r>
        <w:rPr>
          <w:rFonts w:ascii="Times New Roman" w:hAnsi="Times New Roman"/>
          <w:sz w:val="24"/>
          <w:szCs w:val="24"/>
        </w:rPr>
        <w:t>.</w:t>
      </w:r>
      <w:r w:rsidRPr="006E19BA">
        <w:rPr>
          <w:rFonts w:ascii="Times New Roman" w:hAnsi="Times New Roman"/>
          <w:sz w:val="24"/>
          <w:szCs w:val="24"/>
        </w:rPr>
        <w:t xml:space="preserve"> </w:t>
      </w:r>
    </w:p>
    <w:p w:rsidR="005927FD" w:rsidRPr="005D4CE2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на годишния план за мониторинг на биологичното разнообразие са извършени две проверки</w:t>
      </w:r>
      <w:r w:rsidRPr="005D4CE2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терен в землищата на с. Долна Бешовица, община Роман и с. Драшан, община Бяла Слатина, с кои</w:t>
      </w:r>
      <w:r w:rsidRPr="005D4CE2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>да се установи</w:t>
      </w:r>
      <w:r w:rsidRPr="005D4CE2">
        <w:rPr>
          <w:rFonts w:ascii="Times New Roman" w:hAnsi="Times New Roman"/>
          <w:sz w:val="24"/>
          <w:szCs w:val="24"/>
        </w:rPr>
        <w:t xml:space="preserve"> заселеността на къщичките на сънливци. </w:t>
      </w:r>
    </w:p>
    <w:p w:rsidR="005927FD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4CE2">
        <w:rPr>
          <w:rFonts w:ascii="Times New Roman" w:hAnsi="Times New Roman"/>
          <w:sz w:val="24"/>
          <w:szCs w:val="24"/>
        </w:rPr>
        <w:t xml:space="preserve">На място е констатирано, че в </w:t>
      </w:r>
      <w:r>
        <w:rPr>
          <w:rFonts w:ascii="Times New Roman" w:hAnsi="Times New Roman"/>
          <w:sz w:val="24"/>
          <w:szCs w:val="24"/>
        </w:rPr>
        <w:t xml:space="preserve">90% от къщичките </w:t>
      </w:r>
      <w:r w:rsidRPr="005D4CE2">
        <w:rPr>
          <w:rFonts w:ascii="Times New Roman" w:hAnsi="Times New Roman"/>
          <w:sz w:val="24"/>
          <w:szCs w:val="24"/>
        </w:rPr>
        <w:t>има събрани материали – листа, мъхове, косми от животни и др., което е белег за използването им. В къщичките са установ</w:t>
      </w:r>
      <w:r>
        <w:rPr>
          <w:rFonts w:ascii="Times New Roman" w:hAnsi="Times New Roman"/>
          <w:sz w:val="24"/>
          <w:szCs w:val="24"/>
        </w:rPr>
        <w:t xml:space="preserve">ени физически общо пет представители на двата вида. </w:t>
      </w:r>
    </w:p>
    <w:p w:rsidR="005927FD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Проследяване</w:t>
      </w:r>
      <w:r w:rsidRPr="005D4C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състоянието на видовете леш</w:t>
      </w:r>
      <w:r w:rsidRPr="005D4CE2">
        <w:rPr>
          <w:rFonts w:ascii="Times New Roman" w:hAnsi="Times New Roman"/>
          <w:sz w:val="24"/>
          <w:szCs w:val="24"/>
        </w:rPr>
        <w:t>ников</w:t>
      </w:r>
      <w:r>
        <w:rPr>
          <w:rFonts w:ascii="Times New Roman" w:hAnsi="Times New Roman"/>
          <w:sz w:val="24"/>
          <w:szCs w:val="24"/>
        </w:rPr>
        <w:t xml:space="preserve"> сънливец</w:t>
      </w:r>
      <w:r w:rsidRPr="005D4CE2">
        <w:rPr>
          <w:rFonts w:ascii="Times New Roman" w:hAnsi="Times New Roman"/>
          <w:sz w:val="24"/>
          <w:szCs w:val="24"/>
        </w:rPr>
        <w:t xml:space="preserve"> </w:t>
      </w:r>
      <w:r w:rsidRPr="005D4CE2">
        <w:rPr>
          <w:rFonts w:ascii="Times New Roman" w:hAnsi="Times New Roman"/>
          <w:i/>
          <w:sz w:val="24"/>
          <w:szCs w:val="24"/>
        </w:rPr>
        <w:t>(Muscardinus avellanarius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 горски</w:t>
      </w:r>
      <w:r w:rsidRPr="005D4CE2">
        <w:rPr>
          <w:rFonts w:ascii="Times New Roman" w:hAnsi="Times New Roman"/>
          <w:sz w:val="24"/>
          <w:szCs w:val="24"/>
        </w:rPr>
        <w:t xml:space="preserve"> сънливец </w:t>
      </w:r>
      <w:r>
        <w:rPr>
          <w:rFonts w:ascii="Times New Roman" w:hAnsi="Times New Roman"/>
          <w:i/>
          <w:sz w:val="24"/>
          <w:szCs w:val="24"/>
        </w:rPr>
        <w:t>(Dryomys nitedula</w:t>
      </w:r>
      <w:r w:rsidRPr="005D4CE2">
        <w:rPr>
          <w:rFonts w:ascii="Times New Roman" w:hAnsi="Times New Roman"/>
          <w:i/>
          <w:sz w:val="24"/>
          <w:szCs w:val="24"/>
        </w:rPr>
        <w:t>)</w:t>
      </w:r>
      <w:r w:rsidRPr="005D4CE2">
        <w:rPr>
          <w:rFonts w:ascii="Times New Roman" w:hAnsi="Times New Roman"/>
          <w:sz w:val="24"/>
          <w:szCs w:val="24"/>
        </w:rPr>
        <w:t xml:space="preserve"> е част от тригодишна програма на Националната система за мониторинг на биологичното разнообразие (НСМБР).</w:t>
      </w:r>
    </w:p>
    <w:p w:rsidR="005927FD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Предоставени са </w:t>
      </w:r>
      <w:r w:rsidRPr="002C4839">
        <w:rPr>
          <w:rFonts w:ascii="Times New Roman" w:hAnsi="Times New Roman"/>
          <w:sz w:val="24"/>
          <w:szCs w:val="24"/>
        </w:rPr>
        <w:t>два броя</w:t>
      </w:r>
      <w:r w:rsidRPr="00B45BD2">
        <w:rPr>
          <w:rFonts w:ascii="Times New Roman" w:hAnsi="Times New Roman"/>
          <w:sz w:val="24"/>
          <w:szCs w:val="24"/>
        </w:rPr>
        <w:t xml:space="preserve"> уникални номера, които да бъдат изобразени на маркировките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BD2">
        <w:rPr>
          <w:rFonts w:ascii="Times New Roman" w:hAnsi="Times New Roman"/>
          <w:sz w:val="24"/>
          <w:szCs w:val="24"/>
        </w:rPr>
        <w:t xml:space="preserve">екземпляри от вида </w:t>
      </w:r>
      <w:r w:rsidRPr="00F413FE">
        <w:rPr>
          <w:rFonts w:ascii="Times New Roman" w:hAnsi="Times New Roman"/>
          <w:noProof/>
          <w:sz w:val="24"/>
          <w:szCs w:val="24"/>
        </w:rPr>
        <w:t>Синьо-жълт ара</w:t>
      </w:r>
      <w:r w:rsidRPr="00F413FE">
        <w:rPr>
          <w:rFonts w:ascii="Times New Roman" w:hAnsi="Times New Roman"/>
          <w:sz w:val="24"/>
          <w:szCs w:val="24"/>
        </w:rPr>
        <w:t xml:space="preserve"> </w:t>
      </w:r>
      <w:r w:rsidRPr="00F413FE">
        <w:rPr>
          <w:rFonts w:ascii="Times New Roman" w:hAnsi="Times New Roman"/>
          <w:i/>
          <w:sz w:val="24"/>
          <w:szCs w:val="24"/>
        </w:rPr>
        <w:t>(</w:t>
      </w:r>
      <w:r w:rsidRPr="00F413FE">
        <w:rPr>
          <w:rFonts w:ascii="Times New Roman" w:hAnsi="Times New Roman"/>
          <w:i/>
          <w:noProof/>
          <w:sz w:val="24"/>
          <w:szCs w:val="24"/>
        </w:rPr>
        <w:t>Ara ararauna</w:t>
      </w:r>
      <w:r w:rsidRPr="00F413FE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927FD" w:rsidRPr="008B6CF1" w:rsidRDefault="005927FD" w:rsidP="005927F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Извършени</w:t>
      </w:r>
      <w:r w:rsidRPr="008B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Pr="008B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8B6CF1">
        <w:rPr>
          <w:rFonts w:ascii="Times New Roman" w:hAnsi="Times New Roman"/>
          <w:sz w:val="24"/>
          <w:szCs w:val="24"/>
        </w:rPr>
        <w:t xml:space="preserve"> бр. планов</w:t>
      </w:r>
      <w:r>
        <w:rPr>
          <w:rFonts w:ascii="Times New Roman" w:hAnsi="Times New Roman"/>
          <w:sz w:val="24"/>
          <w:szCs w:val="24"/>
        </w:rPr>
        <w:t>и</w:t>
      </w:r>
      <w:r w:rsidRPr="008B6CF1">
        <w:rPr>
          <w:rFonts w:ascii="Times New Roman" w:hAnsi="Times New Roman"/>
          <w:sz w:val="24"/>
          <w:szCs w:val="24"/>
        </w:rPr>
        <w:t xml:space="preserve"> проверк</w:t>
      </w:r>
      <w:r>
        <w:rPr>
          <w:rFonts w:ascii="Times New Roman" w:hAnsi="Times New Roman"/>
          <w:sz w:val="24"/>
          <w:szCs w:val="24"/>
        </w:rPr>
        <w:t>и</w:t>
      </w:r>
      <w:r w:rsidRPr="008B6CF1">
        <w:rPr>
          <w:rFonts w:ascii="Times New Roman" w:hAnsi="Times New Roman"/>
          <w:sz w:val="24"/>
          <w:szCs w:val="24"/>
        </w:rPr>
        <w:t xml:space="preserve"> на вековн</w:t>
      </w:r>
      <w:r>
        <w:rPr>
          <w:rFonts w:ascii="Times New Roman" w:hAnsi="Times New Roman"/>
          <w:sz w:val="24"/>
          <w:szCs w:val="24"/>
        </w:rPr>
        <w:t>и</w:t>
      </w:r>
      <w:r w:rsidRPr="008B6CF1">
        <w:rPr>
          <w:rFonts w:ascii="Times New Roman" w:hAnsi="Times New Roman"/>
          <w:sz w:val="24"/>
          <w:szCs w:val="24"/>
        </w:rPr>
        <w:t xml:space="preserve"> дърв</w:t>
      </w:r>
      <w:r>
        <w:rPr>
          <w:rFonts w:ascii="Times New Roman" w:hAnsi="Times New Roman"/>
          <w:sz w:val="24"/>
          <w:szCs w:val="24"/>
        </w:rPr>
        <w:t>ета</w:t>
      </w:r>
      <w:r w:rsidRPr="008B6CF1">
        <w:rPr>
          <w:rFonts w:ascii="Times New Roman" w:hAnsi="Times New Roman"/>
          <w:sz w:val="24"/>
          <w:szCs w:val="24"/>
        </w:rPr>
        <w:t xml:space="preserve">, от </w:t>
      </w:r>
      <w:r>
        <w:rPr>
          <w:rFonts w:ascii="Times New Roman" w:hAnsi="Times New Roman"/>
          <w:sz w:val="24"/>
          <w:szCs w:val="24"/>
        </w:rPr>
        <w:t>следните дървесни видове Летен дъб и Цер</w:t>
      </w:r>
      <w:r w:rsidRPr="008B6CF1">
        <w:rPr>
          <w:rFonts w:ascii="Times New Roman" w:hAnsi="Times New Roman"/>
          <w:sz w:val="24"/>
          <w:szCs w:val="24"/>
        </w:rPr>
        <w:t>, находящ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8B6CF1">
        <w:rPr>
          <w:rFonts w:ascii="Times New Roman" w:hAnsi="Times New Roman"/>
          <w:sz w:val="24"/>
          <w:szCs w:val="24"/>
        </w:rPr>
        <w:t xml:space="preserve">се в землището на с. </w:t>
      </w:r>
      <w:r>
        <w:rPr>
          <w:rFonts w:ascii="Times New Roman" w:hAnsi="Times New Roman"/>
          <w:sz w:val="24"/>
          <w:szCs w:val="24"/>
        </w:rPr>
        <w:t>Ослен Криводол</w:t>
      </w:r>
      <w:r w:rsidRPr="008B6CF1">
        <w:rPr>
          <w:rFonts w:ascii="Times New Roman" w:hAnsi="Times New Roman"/>
          <w:sz w:val="24"/>
          <w:szCs w:val="24"/>
        </w:rPr>
        <w:t xml:space="preserve">, общ. </w:t>
      </w:r>
      <w:r>
        <w:rPr>
          <w:rFonts w:ascii="Times New Roman" w:hAnsi="Times New Roman"/>
          <w:sz w:val="24"/>
          <w:szCs w:val="24"/>
        </w:rPr>
        <w:t>Мездра</w:t>
      </w:r>
      <w:r w:rsidRPr="008B6CF1">
        <w:rPr>
          <w:rFonts w:ascii="Times New Roman" w:hAnsi="Times New Roman"/>
          <w:sz w:val="24"/>
          <w:szCs w:val="24"/>
        </w:rPr>
        <w:t>. При проверк</w:t>
      </w:r>
      <w:r>
        <w:rPr>
          <w:rFonts w:ascii="Times New Roman" w:hAnsi="Times New Roman"/>
          <w:sz w:val="24"/>
          <w:szCs w:val="24"/>
        </w:rPr>
        <w:t>ата</w:t>
      </w:r>
      <w:r w:rsidRPr="008B6CF1">
        <w:rPr>
          <w:rFonts w:ascii="Times New Roman" w:hAnsi="Times New Roman"/>
          <w:sz w:val="24"/>
          <w:szCs w:val="24"/>
        </w:rPr>
        <w:t xml:space="preserve"> е установено, че д</w:t>
      </w:r>
      <w:r>
        <w:rPr>
          <w:rFonts w:ascii="Times New Roman" w:hAnsi="Times New Roman"/>
          <w:sz w:val="24"/>
          <w:szCs w:val="24"/>
        </w:rPr>
        <w:t>ърветата са в</w:t>
      </w:r>
      <w:r w:rsidRPr="008B6CF1">
        <w:rPr>
          <w:rFonts w:ascii="Times New Roman" w:hAnsi="Times New Roman"/>
          <w:sz w:val="24"/>
          <w:szCs w:val="24"/>
        </w:rPr>
        <w:t xml:space="preserve"> добро фитосанитарно състояние, без следи от</w:t>
      </w:r>
      <w:r>
        <w:rPr>
          <w:rFonts w:ascii="Times New Roman" w:hAnsi="Times New Roman"/>
          <w:sz w:val="24"/>
          <w:szCs w:val="24"/>
        </w:rPr>
        <w:t xml:space="preserve"> умишлени</w:t>
      </w:r>
      <w:r w:rsidRPr="008B6CF1">
        <w:rPr>
          <w:rFonts w:ascii="Times New Roman" w:hAnsi="Times New Roman"/>
          <w:sz w:val="24"/>
          <w:szCs w:val="24"/>
        </w:rPr>
        <w:t xml:space="preserve"> наранявания или повреди.</w:t>
      </w:r>
    </w:p>
    <w:p w:rsidR="005927FD" w:rsidRPr="00421FB1" w:rsidRDefault="005927FD" w:rsidP="005927FD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927FD" w:rsidRPr="00114447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 xml:space="preserve">Във връзка с достъпа на обществеността до процедурите по ОВОС/ЕО, на интернет страницата на РИОСВ- Враца са поддържани съответните информационни масиви, като са изготвяни и съответните съобщения за тях. </w:t>
      </w:r>
    </w:p>
    <w:p w:rsidR="005927FD" w:rsidRPr="00114447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>Своевременно са изготвяни протоколите, във връзка с удостоверяване поставянето и свалянето от таблото на инспекцията на издадените Решения по глава шеста от ЗООС, по отношение достъп на обществеността чрез таблото на инспекцията.</w:t>
      </w:r>
    </w:p>
    <w:p w:rsidR="005927FD" w:rsidRPr="00114447" w:rsidRDefault="005927FD" w:rsidP="005927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 xml:space="preserve">Специализираните програмни Публични регистри (онлайн) по ОВОС и ЕО са актуализирани своевременно с данни за текущите процедури.  </w:t>
      </w:r>
    </w:p>
    <w:p w:rsidR="005927FD" w:rsidRPr="00BA3F9C" w:rsidRDefault="005927FD" w:rsidP="005927FD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A3F9C">
        <w:rPr>
          <w:rFonts w:ascii="Times New Roman" w:hAnsi="Times New Roman"/>
          <w:sz w:val="24"/>
          <w:szCs w:val="24"/>
          <w:lang w:val="bg-BG"/>
        </w:rPr>
        <w:t>На интернет страницата на инспекцията са публикувани 5 бр. прессъобщения.</w:t>
      </w:r>
    </w:p>
    <w:p w:rsidR="005927FD" w:rsidRPr="00F62D7C" w:rsidRDefault="005927FD" w:rsidP="005927FD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62D7C">
        <w:rPr>
          <w:rFonts w:ascii="Times New Roman" w:hAnsi="Times New Roman"/>
          <w:sz w:val="24"/>
          <w:szCs w:val="24"/>
          <w:lang w:val="bg-BG"/>
        </w:rPr>
        <w:t>През периода са постъпили 2 броя заявлени</w:t>
      </w:r>
      <w:r>
        <w:rPr>
          <w:rFonts w:ascii="Times New Roman" w:hAnsi="Times New Roman"/>
          <w:sz w:val="24"/>
          <w:szCs w:val="24"/>
          <w:lang w:val="bg-BG"/>
        </w:rPr>
        <w:t>я по ЗДОИ. И</w:t>
      </w:r>
      <w:r w:rsidRPr="00F62D7C">
        <w:rPr>
          <w:rFonts w:ascii="Times New Roman" w:hAnsi="Times New Roman"/>
          <w:sz w:val="24"/>
          <w:szCs w:val="24"/>
          <w:lang w:val="bg-BG"/>
        </w:rPr>
        <w:t>издаден</w:t>
      </w:r>
      <w:r>
        <w:rPr>
          <w:rFonts w:ascii="Times New Roman" w:hAnsi="Times New Roman"/>
          <w:sz w:val="24"/>
          <w:szCs w:val="24"/>
          <w:lang w:val="bg-BG"/>
        </w:rPr>
        <w:t>и са</w:t>
      </w:r>
      <w:r w:rsidRPr="00F62D7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3 броя</w:t>
      </w:r>
      <w:r w:rsidRPr="00F62D7C">
        <w:rPr>
          <w:rFonts w:ascii="Times New Roman" w:hAnsi="Times New Roman"/>
          <w:sz w:val="24"/>
          <w:szCs w:val="24"/>
          <w:lang w:val="bg-BG"/>
        </w:rPr>
        <w:t xml:space="preserve"> Решени</w:t>
      </w:r>
      <w:r>
        <w:rPr>
          <w:rFonts w:ascii="Times New Roman" w:hAnsi="Times New Roman"/>
          <w:sz w:val="24"/>
          <w:szCs w:val="24"/>
          <w:lang w:val="bg-BG"/>
        </w:rPr>
        <w:t>я</w:t>
      </w:r>
      <w:r w:rsidRPr="00F62D7C">
        <w:rPr>
          <w:rFonts w:ascii="Times New Roman" w:hAnsi="Times New Roman"/>
          <w:sz w:val="24"/>
          <w:szCs w:val="24"/>
          <w:lang w:val="bg-BG"/>
        </w:rPr>
        <w:t xml:space="preserve"> за предоставяне на исканата информация и 1 брои уведомително писмо.</w:t>
      </w:r>
    </w:p>
    <w:p w:rsidR="005927FD" w:rsidRPr="00BA3F9C" w:rsidRDefault="005927FD" w:rsidP="005927FD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 xml:space="preserve">На 22 април 2026 г. Регионална инспекция по околната среда и водите – гр. Враца организира екооинициатива с ученици от ОУ „Васил </w:t>
      </w:r>
      <w:proofErr w:type="gramStart"/>
      <w:r w:rsidRPr="00BA3F9C">
        <w:rPr>
          <w:rFonts w:ascii="Times New Roman" w:hAnsi="Times New Roman"/>
          <w:sz w:val="24"/>
          <w:szCs w:val="24"/>
        </w:rPr>
        <w:t>Левски“</w:t>
      </w:r>
      <w:proofErr w:type="gramEnd"/>
      <w:r w:rsidRPr="00BA3F9C">
        <w:rPr>
          <w:rFonts w:ascii="Times New Roman" w:hAnsi="Times New Roman"/>
          <w:sz w:val="24"/>
          <w:szCs w:val="24"/>
        </w:rPr>
        <w:t>, гр. Враца.</w:t>
      </w:r>
    </w:p>
    <w:p w:rsidR="005927FD" w:rsidRPr="00BA3F9C" w:rsidRDefault="005927FD" w:rsidP="005927FD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 xml:space="preserve">По време на инициативата беше представена специално подготвена презентация, която разглежда актуални екологични проблеми, свързани със замърсяването и влиянието на човешката дейност върху природата. Наред с това бяха обсъдени и конкретни решения, които всеки от нас може да прилага в ежедневието си. Основният акцент бе посветен върху тазгодишната тема „Нашата сила, нашата </w:t>
      </w:r>
      <w:proofErr w:type="gramStart"/>
      <w:r w:rsidRPr="00BA3F9C">
        <w:rPr>
          <w:rFonts w:ascii="Times New Roman" w:hAnsi="Times New Roman"/>
          <w:sz w:val="24"/>
          <w:szCs w:val="24"/>
        </w:rPr>
        <w:t>планета“</w:t>
      </w:r>
      <w:proofErr w:type="gramEnd"/>
      <w:r w:rsidRPr="00BA3F9C">
        <w:rPr>
          <w:rFonts w:ascii="Times New Roman" w:hAnsi="Times New Roman"/>
          <w:sz w:val="24"/>
          <w:szCs w:val="24"/>
        </w:rPr>
        <w:t>, която подчертава, че дори най-малките действия имат силата да водят до значими и устойчиви промени.</w:t>
      </w:r>
    </w:p>
    <w:p w:rsidR="005927FD" w:rsidRPr="00BA3F9C" w:rsidRDefault="005927FD" w:rsidP="005927FD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 xml:space="preserve"> Учениците взеха активно участие в разнообразни практически дейности. Те създадоха „Дърво на добрите </w:t>
      </w:r>
      <w:proofErr w:type="gramStart"/>
      <w:r w:rsidRPr="00BA3F9C">
        <w:rPr>
          <w:rFonts w:ascii="Times New Roman" w:hAnsi="Times New Roman"/>
          <w:sz w:val="24"/>
          <w:szCs w:val="24"/>
        </w:rPr>
        <w:t>дела“</w:t>
      </w:r>
      <w:proofErr w:type="gramEnd"/>
      <w:r w:rsidRPr="00BA3F9C">
        <w:rPr>
          <w:rFonts w:ascii="Times New Roman" w:hAnsi="Times New Roman"/>
          <w:sz w:val="24"/>
          <w:szCs w:val="24"/>
        </w:rPr>
        <w:t>, върху което залепиха различни екологични послания. В рамките на образователна игра, учениците демонстрираха знания, като разпределяха различни видове отпадъци за рециклиране, осъзнавайки значението на отговорното поведение.</w:t>
      </w:r>
    </w:p>
    <w:p w:rsidR="005927FD" w:rsidRPr="00BA3F9C" w:rsidRDefault="005927FD" w:rsidP="005927FD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> Събитието премина в духа на ентусиазъм и съпричастност, като показа, че когато младите хора са информирани и мотивирани, те могат да бъдат истинска движеща сила за опазване на околната среда. В края на инициативата учениците получиха символични подаръци като признание за тяхната активност и принос.</w:t>
      </w:r>
    </w:p>
    <w:p w:rsidR="005927FD" w:rsidRPr="00BA3F9C" w:rsidRDefault="005927FD" w:rsidP="005927FD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На 28 април в</w:t>
      </w:r>
      <w:r w:rsidRPr="00BA3F9C">
        <w:rPr>
          <w:rFonts w:ascii="Times New Roman" w:hAnsi="Times New Roman"/>
          <w:sz w:val="24"/>
          <w:szCs w:val="24"/>
        </w:rPr>
        <w:t xml:space="preserve"> Регионалната инспекция по околната среда и водите – Враца гостуваха деца от детска градина „Знаме на мира“, гр. Враца.</w:t>
      </w:r>
    </w:p>
    <w:p w:rsidR="005927FD" w:rsidRPr="00BA3F9C" w:rsidRDefault="005927FD" w:rsidP="005927FD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>Инициативата се проведе в информационния център на екоинспекцията и имаше за цел по достъпен и интересен начин да запознае децата с основните проблеми, свързани със замърсяването на природата, както и с част от решенията за опазването ѝ. Експертите разясниха как всеки от нас може да допринесе за опазването на околната среда чрез отговорно поведение и ежедневни действия. На малчуганите беше обяснено какви са последиците от замърсяването и колко е важно да пазим чисти парковете, горите и водоемите.</w:t>
      </w:r>
    </w:p>
    <w:p w:rsidR="005927FD" w:rsidRPr="00BA3F9C" w:rsidRDefault="005927FD" w:rsidP="005927FD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>Малките участници се включиха в занимателна и творческа задача, чрез която демонстрираха въображение и отговорно отношение към природата. Експертите от екоинспекцията ги зарадваха с подаръци, а децата си тръгнаха с песен и обещание да се грижат за нашия общ дом – планетата Земя.</w:t>
      </w:r>
    </w:p>
    <w:p w:rsidR="005927FD" w:rsidRPr="00BA3F9C" w:rsidRDefault="005927FD" w:rsidP="005927FD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>На 29.04.2026 г. експерти от Регионална инспекция по околната среда и водите – Враца, гостуваха в ДГ „</w:t>
      </w:r>
      <w:proofErr w:type="gramStart"/>
      <w:r w:rsidRPr="00BA3F9C">
        <w:rPr>
          <w:rFonts w:ascii="Times New Roman" w:hAnsi="Times New Roman"/>
          <w:sz w:val="24"/>
          <w:szCs w:val="24"/>
        </w:rPr>
        <w:t>Дъга“</w:t>
      </w:r>
      <w:proofErr w:type="gramEnd"/>
      <w:r w:rsidRPr="00BA3F9C">
        <w:rPr>
          <w:rFonts w:ascii="Times New Roman" w:hAnsi="Times New Roman"/>
          <w:sz w:val="24"/>
          <w:szCs w:val="24"/>
        </w:rPr>
        <w:t>, гр. Враца, където проведоха образователна среща с децата, посветена на темите за замърсяването и опазването на околната среда.</w:t>
      </w:r>
    </w:p>
    <w:p w:rsidR="005927FD" w:rsidRDefault="005927FD" w:rsidP="005927FD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t> По време на инициативата експертите разясниха значението на разделното събиране на отпадъци, пестенето на ресурси и грижата за природата. Децата се включиха активно в разговора, задаваха въпроси и споделяха свои идеи как да пазят Земята чиста.</w:t>
      </w:r>
    </w:p>
    <w:p w:rsidR="005927FD" w:rsidRPr="00BA3F9C" w:rsidRDefault="005927FD" w:rsidP="005927FD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 w:rsidRPr="00BA3F9C">
        <w:rPr>
          <w:rFonts w:ascii="Times New Roman" w:hAnsi="Times New Roman"/>
          <w:sz w:val="24"/>
          <w:szCs w:val="24"/>
        </w:rPr>
        <w:lastRenderedPageBreak/>
        <w:t>След образователната част малките участници имаха възможност да покажат своята креативност в практическа дейност. С много усмивки и ентусиазъм децата доказаха, че вниманието към природата започва от най-ранна възраст. Инициативата е част от усилията за изграждане на екологично съзнание и отговорно отношение към околната среда сред подрастващите.</w:t>
      </w:r>
    </w:p>
    <w:p w:rsidR="005D7A64" w:rsidRPr="00AE25C5" w:rsidRDefault="002C17C5" w:rsidP="005129CE">
      <w:pPr>
        <w:tabs>
          <w:tab w:val="left" w:pos="993"/>
        </w:tabs>
        <w:ind w:firstLine="567"/>
        <w:jc w:val="both"/>
        <w:rPr>
          <w:rFonts w:ascii="Times New Roman" w:hAnsi="Times New Roman"/>
          <w:color w:val="FF0000"/>
          <w:lang w:val="bg-BG"/>
        </w:rPr>
      </w:pPr>
      <w:r w:rsidRPr="00AE25C5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sectPr w:rsidR="005D7A64" w:rsidRPr="00AE25C5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3B" w:rsidRDefault="009A7F3B">
      <w:r>
        <w:separator/>
      </w:r>
    </w:p>
  </w:endnote>
  <w:endnote w:type="continuationSeparator" w:id="0">
    <w:p w:rsidR="009A7F3B" w:rsidRDefault="009A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rebuchet MS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47B9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47B9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 xml:space="preserve">гр. Враца 3000, </w:t>
          </w:r>
          <w:proofErr w:type="gramStart"/>
          <w:r w:rsidRPr="00810CB7">
            <w:rPr>
              <w:rFonts w:ascii="Times New Roman" w:eastAsia="Calibri" w:hAnsi="Times New Roman"/>
            </w:rPr>
            <w:t>ул. ”Екзарх</w:t>
          </w:r>
          <w:proofErr w:type="gramEnd"/>
          <w:r w:rsidRPr="00810CB7">
            <w:rPr>
              <w:rFonts w:ascii="Times New Roman" w:eastAsia="Calibri" w:hAnsi="Times New Roman"/>
            </w:rPr>
            <w:t xml:space="preserve">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F5E10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3B" w:rsidRDefault="009A7F3B">
      <w:r>
        <w:separator/>
      </w:r>
    </w:p>
  </w:footnote>
  <w:footnote w:type="continuationSeparator" w:id="0">
    <w:p w:rsidR="009A7F3B" w:rsidRDefault="009A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20A648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C64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E5"/>
    <w:multiLevelType w:val="hybridMultilevel"/>
    <w:tmpl w:val="CC66FDE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16C02"/>
    <w:multiLevelType w:val="hybridMultilevel"/>
    <w:tmpl w:val="CE6823C0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644DB"/>
    <w:multiLevelType w:val="hybridMultilevel"/>
    <w:tmpl w:val="86888FA4"/>
    <w:lvl w:ilvl="0" w:tplc="466E51D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2A53C3"/>
    <w:multiLevelType w:val="hybridMultilevel"/>
    <w:tmpl w:val="72269FBE"/>
    <w:lvl w:ilvl="0" w:tplc="49F48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1E6D26"/>
    <w:multiLevelType w:val="hybridMultilevel"/>
    <w:tmpl w:val="E1C4DA1C"/>
    <w:lvl w:ilvl="0" w:tplc="1B70FC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2A63D28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1174"/>
    <w:multiLevelType w:val="hybridMultilevel"/>
    <w:tmpl w:val="77FEA784"/>
    <w:lvl w:ilvl="0" w:tplc="E716E2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F77186"/>
    <w:multiLevelType w:val="hybridMultilevel"/>
    <w:tmpl w:val="A16E5FB2"/>
    <w:lvl w:ilvl="0" w:tplc="ADF64D0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B1D533F"/>
    <w:multiLevelType w:val="hybridMultilevel"/>
    <w:tmpl w:val="6FD49BEA"/>
    <w:lvl w:ilvl="0" w:tplc="0D28FAC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B6465"/>
    <w:multiLevelType w:val="hybridMultilevel"/>
    <w:tmpl w:val="8760FE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11A"/>
    <w:multiLevelType w:val="hybridMultilevel"/>
    <w:tmpl w:val="4B8466D8"/>
    <w:lvl w:ilvl="0" w:tplc="466E51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33BF73B3"/>
    <w:multiLevelType w:val="hybridMultilevel"/>
    <w:tmpl w:val="CBC4C07E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067096"/>
    <w:multiLevelType w:val="hybridMultilevel"/>
    <w:tmpl w:val="D0A035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5661"/>
    <w:multiLevelType w:val="hybridMultilevel"/>
    <w:tmpl w:val="47C6DF20"/>
    <w:lvl w:ilvl="0" w:tplc="7AC2E7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93E8F"/>
    <w:multiLevelType w:val="hybridMultilevel"/>
    <w:tmpl w:val="EB4C7E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7F7E"/>
    <w:multiLevelType w:val="hybridMultilevel"/>
    <w:tmpl w:val="5C4C4236"/>
    <w:lvl w:ilvl="0" w:tplc="74D20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D68CC"/>
    <w:multiLevelType w:val="hybridMultilevel"/>
    <w:tmpl w:val="B3E85360"/>
    <w:lvl w:ilvl="0" w:tplc="D73A7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E2572"/>
    <w:multiLevelType w:val="hybridMultilevel"/>
    <w:tmpl w:val="EBAA9628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101C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1CF1"/>
    <w:rsid w:val="00157D1E"/>
    <w:rsid w:val="001639BC"/>
    <w:rsid w:val="00164A31"/>
    <w:rsid w:val="0016663F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E31C6"/>
    <w:rsid w:val="001F0854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3D84"/>
    <w:rsid w:val="002A709F"/>
    <w:rsid w:val="002B43F0"/>
    <w:rsid w:val="002B7809"/>
    <w:rsid w:val="002C17C5"/>
    <w:rsid w:val="002E25EF"/>
    <w:rsid w:val="002F7889"/>
    <w:rsid w:val="00324274"/>
    <w:rsid w:val="00352F4E"/>
    <w:rsid w:val="00377B7B"/>
    <w:rsid w:val="00385183"/>
    <w:rsid w:val="003A2792"/>
    <w:rsid w:val="003A2A77"/>
    <w:rsid w:val="003A7996"/>
    <w:rsid w:val="003B30BB"/>
    <w:rsid w:val="003D2239"/>
    <w:rsid w:val="003D4054"/>
    <w:rsid w:val="003D4A6B"/>
    <w:rsid w:val="003D773A"/>
    <w:rsid w:val="003E0719"/>
    <w:rsid w:val="00415A47"/>
    <w:rsid w:val="0044467D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129CE"/>
    <w:rsid w:val="00512F25"/>
    <w:rsid w:val="0052019E"/>
    <w:rsid w:val="00533EA4"/>
    <w:rsid w:val="00540802"/>
    <w:rsid w:val="00542B66"/>
    <w:rsid w:val="0057056E"/>
    <w:rsid w:val="005927FD"/>
    <w:rsid w:val="005A3342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6474F"/>
    <w:rsid w:val="00686DB6"/>
    <w:rsid w:val="00695E9C"/>
    <w:rsid w:val="006B00B6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84A68"/>
    <w:rsid w:val="007A6290"/>
    <w:rsid w:val="007B5CDD"/>
    <w:rsid w:val="00810CB7"/>
    <w:rsid w:val="00836DEF"/>
    <w:rsid w:val="008404AE"/>
    <w:rsid w:val="00842F0C"/>
    <w:rsid w:val="008516CB"/>
    <w:rsid w:val="0085348A"/>
    <w:rsid w:val="00854FC5"/>
    <w:rsid w:val="008719BB"/>
    <w:rsid w:val="00876767"/>
    <w:rsid w:val="008B0206"/>
    <w:rsid w:val="008B1300"/>
    <w:rsid w:val="008D31D7"/>
    <w:rsid w:val="008D74B9"/>
    <w:rsid w:val="00936425"/>
    <w:rsid w:val="00946D85"/>
    <w:rsid w:val="00947B78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A7F3B"/>
    <w:rsid w:val="009C28A8"/>
    <w:rsid w:val="009C2DE3"/>
    <w:rsid w:val="009D7952"/>
    <w:rsid w:val="009E1D29"/>
    <w:rsid w:val="009E7D8E"/>
    <w:rsid w:val="009F0994"/>
    <w:rsid w:val="00A671F2"/>
    <w:rsid w:val="00AD13E8"/>
    <w:rsid w:val="00AE25C5"/>
    <w:rsid w:val="00AF309C"/>
    <w:rsid w:val="00B2037F"/>
    <w:rsid w:val="00B21A08"/>
    <w:rsid w:val="00B277E9"/>
    <w:rsid w:val="00B30FFB"/>
    <w:rsid w:val="00B31462"/>
    <w:rsid w:val="00B318B0"/>
    <w:rsid w:val="00B33C7F"/>
    <w:rsid w:val="00B4338F"/>
    <w:rsid w:val="00B724CF"/>
    <w:rsid w:val="00B76562"/>
    <w:rsid w:val="00BB1E2A"/>
    <w:rsid w:val="00BC78B7"/>
    <w:rsid w:val="00BF04EC"/>
    <w:rsid w:val="00BF4655"/>
    <w:rsid w:val="00C00904"/>
    <w:rsid w:val="00C02136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B536A"/>
    <w:rsid w:val="00CD05C6"/>
    <w:rsid w:val="00CD1F33"/>
    <w:rsid w:val="00CD302E"/>
    <w:rsid w:val="00CD411D"/>
    <w:rsid w:val="00CD5482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A1992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1EFC"/>
    <w:rsid w:val="00F06738"/>
    <w:rsid w:val="00F133D0"/>
    <w:rsid w:val="00F25365"/>
    <w:rsid w:val="00F47B98"/>
    <w:rsid w:val="00F5397B"/>
    <w:rsid w:val="00F71B0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DA9E39"/>
  <w15:docId w15:val="{E993E09A-90EE-45E3-B473-9D71AF4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No Spacing"/>
    <w:uiPriority w:val="1"/>
    <w:qFormat/>
    <w:rsid w:val="002C17C5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List Paragraph"/>
    <w:basedOn w:val="a"/>
    <w:uiPriority w:val="34"/>
    <w:qFormat/>
    <w:rsid w:val="002C17C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d">
    <w:name w:val="Normal (Web)"/>
    <w:basedOn w:val="a"/>
    <w:uiPriority w:val="99"/>
    <w:semiHidden/>
    <w:unhideWhenUsed/>
    <w:rsid w:val="008D31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e">
    <w:name w:val="Strong"/>
    <w:basedOn w:val="a0"/>
    <w:uiPriority w:val="22"/>
    <w:qFormat/>
    <w:rsid w:val="001E3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EBB2-4D11-474C-9445-43B0E12F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1944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Потребител на Windows</cp:lastModifiedBy>
  <cp:revision>33</cp:revision>
  <cp:lastPrinted>2024-10-25T12:53:00Z</cp:lastPrinted>
  <dcterms:created xsi:type="dcterms:W3CDTF">2025-12-15T10:46:00Z</dcterms:created>
  <dcterms:modified xsi:type="dcterms:W3CDTF">2026-05-04T11:09:00Z</dcterms:modified>
</cp:coreProperties>
</file>