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2C6981" w:rsidRPr="002C6981">
        <w:rPr>
          <w:rFonts w:ascii="Times New Roman" w:hAnsi="Times New Roman"/>
          <w:color w:val="000000"/>
          <w:sz w:val="24"/>
          <w:szCs w:val="24"/>
          <w:lang w:val="bg-BG"/>
        </w:rPr>
        <w:t xml:space="preserve">«ВОЛТ НЕТ»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реда на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FF78A4" w:rsidRPr="00FF78A4">
        <w:rPr>
          <w:rFonts w:ascii="Times New Roman" w:hAnsi="Times New Roman"/>
          <w:sz w:val="24"/>
          <w:szCs w:val="24"/>
          <w:lang w:val="bg-BG"/>
        </w:rPr>
        <w:t>«</w:t>
      </w:r>
      <w:proofErr w:type="spellStart"/>
      <w:r w:rsidR="00FF78A4" w:rsidRPr="00FF78A4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FF78A4" w:rsidRPr="00FF78A4">
        <w:rPr>
          <w:rFonts w:ascii="Times New Roman" w:hAnsi="Times New Roman"/>
          <w:sz w:val="24"/>
          <w:szCs w:val="24"/>
          <w:lang w:val="bg-BG"/>
        </w:rPr>
        <w:t xml:space="preserve"> инсталация до 1МW за производство и продажба на електрическа енергия», </w:t>
      </w:r>
      <w:proofErr w:type="spellStart"/>
      <w:r w:rsidR="00FF78A4" w:rsidRPr="00FF78A4"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 w:rsidR="00FF78A4" w:rsidRPr="00FF78A4">
        <w:rPr>
          <w:rFonts w:ascii="Times New Roman" w:hAnsi="Times New Roman"/>
          <w:sz w:val="24"/>
          <w:szCs w:val="24"/>
          <w:lang w:val="bg-BG"/>
        </w:rPr>
        <w:t xml:space="preserve"> се в УПИ II-137, кв. 64, с. Гложене, общ. Козлодуй, </w:t>
      </w:r>
      <w:proofErr w:type="spellStart"/>
      <w:r w:rsidR="00FF78A4" w:rsidRPr="00FF78A4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F78A4" w:rsidRPr="00FF78A4">
        <w:rPr>
          <w:rFonts w:ascii="Times New Roman" w:hAnsi="Times New Roman"/>
          <w:sz w:val="24"/>
          <w:szCs w:val="24"/>
          <w:lang w:val="bg-BG"/>
        </w:rPr>
        <w:t>. Враца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Фотоволтаична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инсталация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1МW за производство и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продажба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електрическа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енергия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находяща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в УПИ II-137, кв. 64, с.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Гложене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общ</w:t>
      </w:r>
      <w:proofErr w:type="gram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Козлодуй</w:t>
      </w:r>
      <w:proofErr w:type="spellEnd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FF78A4" w:rsidRPr="00FF78A4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bookmarkStart w:id="0" w:name="_GoBack"/>
      <w:bookmarkEnd w:id="0"/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, 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1C4CD9" w:rsidRPr="001C4CD9">
        <w:rPr>
          <w:rFonts w:ascii="Times New Roman" w:hAnsi="Times New Roman"/>
          <w:color w:val="000000"/>
          <w:sz w:val="24"/>
          <w:szCs w:val="24"/>
          <w:lang w:val="ru-RU"/>
        </w:rPr>
        <w:t>«ВОЛТ НЕТ»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626DA">
        <w:rPr>
          <w:rFonts w:ascii="Times New Roman" w:hAnsi="Times New Roman"/>
          <w:color w:val="000000"/>
          <w:sz w:val="24"/>
          <w:szCs w:val="24"/>
        </w:rPr>
        <w:t>1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0626DA">
        <w:rPr>
          <w:rFonts w:ascii="Times New Roman" w:hAnsi="Times New Roman"/>
          <w:color w:val="000000"/>
          <w:sz w:val="24"/>
          <w:szCs w:val="24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12687F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озлодуй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>и на кметство с. Гл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ожене,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общ. К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озлодуй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0626DA">
        <w:rPr>
          <w:rFonts w:ascii="Times New Roman" w:hAnsi="Times New Roman"/>
          <w:color w:val="000000"/>
          <w:sz w:val="24"/>
          <w:szCs w:val="24"/>
        </w:rPr>
        <w:t>1</w:t>
      </w:r>
      <w:r w:rsidR="002C6981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.0</w:t>
      </w:r>
      <w:r w:rsidR="000626DA">
        <w:rPr>
          <w:rFonts w:ascii="Times New Roman" w:hAnsi="Times New Roman"/>
          <w:color w:val="000000"/>
          <w:sz w:val="24"/>
          <w:szCs w:val="24"/>
        </w:rPr>
        <w:t>7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14" w:rsidRDefault="00B17714">
      <w:r>
        <w:separator/>
      </w:r>
    </w:p>
  </w:endnote>
  <w:endnote w:type="continuationSeparator" w:id="0">
    <w:p w:rsidR="00B17714" w:rsidRDefault="00B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14" w:rsidRDefault="00B17714">
      <w:r>
        <w:separator/>
      </w:r>
    </w:p>
  </w:footnote>
  <w:footnote w:type="continuationSeparator" w:id="0">
    <w:p w:rsidR="00B17714" w:rsidRDefault="00B1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19</cp:revision>
  <cp:lastPrinted>2023-06-29T07:54:00Z</cp:lastPrinted>
  <dcterms:created xsi:type="dcterms:W3CDTF">2023-05-31T09:55:00Z</dcterms:created>
  <dcterms:modified xsi:type="dcterms:W3CDTF">2023-07-17T10:26:00Z</dcterms:modified>
</cp:coreProperties>
</file>