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370829" w:rsidRPr="00370829">
        <w:rPr>
          <w:rFonts w:ascii="Times New Roman" w:hAnsi="Times New Roman"/>
          <w:b/>
          <w:color w:val="000000"/>
          <w:sz w:val="24"/>
          <w:szCs w:val="24"/>
          <w:lang w:val="bg-BG"/>
        </w:rPr>
        <w:t>«Солар Тръст» 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370829" w:rsidRPr="00370829">
        <w:rPr>
          <w:rFonts w:ascii="Times New Roman" w:hAnsi="Times New Roman"/>
          <w:b/>
          <w:color w:val="000000"/>
          <w:sz w:val="24"/>
          <w:szCs w:val="24"/>
          <w:lang w:val="ru-RU"/>
        </w:rPr>
        <w:t>"Изграждане на фотоволтаична централа“, в ПИ с идентификатори 69050.45.223, 69050.45.224, 69050.45.225, 69050.45.227, 69050.45.228, 69050.45.229, 69050.45.230, 69050.45.232 и 69050.45.233 по КК, местност „Осене“, землище на с. Старо село, община Мездра, обл. Враца</w:t>
      </w:r>
      <w:r w:rsidRPr="0022544F">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370829" w:rsidRPr="00370829">
        <w:rPr>
          <w:rFonts w:ascii="Times New Roman" w:hAnsi="Times New Roman"/>
          <w:sz w:val="24"/>
          <w:szCs w:val="24"/>
        </w:rPr>
        <w:t xml:space="preserve">«Солар Тръст» ООД </w:t>
      </w:r>
      <w:r w:rsidRPr="0022544F">
        <w:rPr>
          <w:rFonts w:ascii="Times New Roman" w:hAnsi="Times New Roman"/>
          <w:sz w:val="24"/>
          <w:szCs w:val="24"/>
          <w:lang w:val="bg-BG"/>
        </w:rPr>
        <w:t xml:space="preserve">за инвестиционно предложение (ИП) за: </w:t>
      </w:r>
      <w:r w:rsidR="00370829" w:rsidRPr="00370829">
        <w:rPr>
          <w:rFonts w:ascii="Times New Roman" w:hAnsi="Times New Roman"/>
          <w:sz w:val="24"/>
          <w:szCs w:val="24"/>
          <w:lang w:val="bg-BG"/>
        </w:rPr>
        <w:t>"Изграждане на фотоволтаична централа“, в ПИ с идентификатори 69050.45.223, 69050.45.224, 69050.45.225, 69050.45.227, 69050.45.228, 69050.45.229, 69050.45.230, 69050.45.232 и 69050.45.233 по КК, местност „Осене“, землище на с. Старо село, община Мездра, обл. Враца</w:t>
      </w:r>
      <w:r w:rsidR="00FB1D5A">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lang w:val="bg-BG"/>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ab/>
        <w:t xml:space="preserve">- Предвижда се Изграждане на фотоволтаична централа.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ФЕЦ ще генерира ел.енергия, която ще отдава в електроразпределителната мрежа.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За реализацията на ИП ще бъде изготвен ПУП-ПРЗ в обхвата на горепосочените имоти.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Предвижда се промяна предназначението на земеделска земя за неземеделски цели.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Осъществяването на инвестиционното предложение се предвижда по стандартен способ, с използване на съответните компоненти за изграждане на система, която чрез съвкупност от панели, инвертори и кабелни връзки, да генерира електрическа енергия от слънчевата радиация.</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Предвидена е инсталация от слънчеви панели, монтирани на метална конструкция, която съобразно геологичните особености на терена ще бъде поставена на забити в земята носещи метални стълбове. Фундирането на съоръженията, съгласно инженерно-геоложкото проучване, е решено във вид на микропилотно фундиране. Не се предвижда разкопаване и изграждане на стоманобетонни фундаменти.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Атрибутите на фотоволтаиците ще бъдат монтирани по конструкциите, а всички кабели, свързващи слънчевите панели ще бъдат полагани подземно.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Оперативното управление на фотоволтаичните съоръжения и системи е автоматично и се извършва дистанционно от електроразпределителните предприятие.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Фотоволтаичната електроцентрала не се нуждае от постоянен оперативен персонал.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Не се предвижда водоснабдяване и канализация на имотите.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lastRenderedPageBreak/>
        <w:t xml:space="preserve"> </w:t>
      </w:r>
      <w:r w:rsidRPr="006E4B54">
        <w:rPr>
          <w:rFonts w:ascii="Times New Roman" w:hAnsi="Times New Roman"/>
          <w:sz w:val="24"/>
          <w:szCs w:val="24"/>
          <w:lang w:val="bg-BG"/>
        </w:rPr>
        <w:tab/>
        <w:t xml:space="preserve">- При осъществяване на изкопните дейности за вътрешно окабеляване на обекта ще се изземва земна маса, която ще се използва отново за обратен насип.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Генерираните при строителството отпадъци (са основно кабели -код 17 04 11, смес от метали с код 17 04 07) ще се събират на специално обособено място в рамките на горепосочените имоти. При експлоатация на обекта няма да се образуват отпадъци, дейността е напълно безотпадна. </w:t>
      </w:r>
    </w:p>
    <w:p w:rsidR="006E4B54" w:rsidRP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xml:space="preserve">- Съгласно писмо с изх.№ ЦУ-ЕСО-7586/19.09.2022г на „ЕСО“ ЕАД София, към настоящия момент, преносната способност на електрическата мрежа позволява присъединяването на ФЕЦ да се осъществи чрез разкъсване на въздушен електропровод 110 kV „Кармен“и изграждане на нова възлова станция (ВС) 110 kV. </w:t>
      </w:r>
    </w:p>
    <w:p w:rsidR="006E4B54" w:rsidRDefault="006E4B54" w:rsidP="006E4B54">
      <w:pPr>
        <w:jc w:val="both"/>
        <w:rPr>
          <w:rFonts w:ascii="Times New Roman" w:hAnsi="Times New Roman"/>
          <w:sz w:val="24"/>
          <w:szCs w:val="24"/>
          <w:lang w:val="bg-BG"/>
        </w:rPr>
      </w:pPr>
      <w:r w:rsidRPr="006E4B54">
        <w:rPr>
          <w:rFonts w:ascii="Times New Roman" w:hAnsi="Times New Roman"/>
          <w:sz w:val="24"/>
          <w:szCs w:val="24"/>
          <w:lang w:val="bg-BG"/>
        </w:rPr>
        <w:t xml:space="preserve"> </w:t>
      </w:r>
      <w:r w:rsidRPr="006E4B54">
        <w:rPr>
          <w:rFonts w:ascii="Times New Roman" w:hAnsi="Times New Roman"/>
          <w:sz w:val="24"/>
          <w:szCs w:val="24"/>
          <w:lang w:val="bg-BG"/>
        </w:rPr>
        <w:tab/>
        <w:t>- Транспортният достъп до обекта ще се осъществява от преминаващият селскостопански полски път стигащ до ПИ № 69050.45.69, като е изготвен проект за парцеларен план.</w:t>
      </w:r>
    </w:p>
    <w:p w:rsidR="006E4B54" w:rsidRDefault="006E4B54" w:rsidP="006E4B54">
      <w:pPr>
        <w:jc w:val="both"/>
        <w:rPr>
          <w:rFonts w:ascii="Times New Roman" w:hAnsi="Times New Roman"/>
          <w:sz w:val="24"/>
          <w:szCs w:val="24"/>
          <w:lang w:val="bg-BG"/>
        </w:rPr>
      </w:pPr>
    </w:p>
    <w:p w:rsidR="00444969" w:rsidRDefault="00444969" w:rsidP="006E4B54">
      <w:pPr>
        <w:jc w:val="both"/>
        <w:rPr>
          <w:rFonts w:ascii="Times New Roman" w:hAnsi="Times New Roman"/>
          <w:sz w:val="24"/>
          <w:szCs w:val="24"/>
          <w:lang w:val="bg-BG"/>
        </w:rPr>
      </w:pPr>
      <w:r w:rsidRPr="00444969">
        <w:rPr>
          <w:rFonts w:ascii="Times New Roman" w:hAnsi="Times New Roman"/>
          <w:sz w:val="24"/>
          <w:szCs w:val="24"/>
          <w:lang w:val="bg-BG"/>
        </w:rPr>
        <w:tab/>
        <w:t>По повод гореизложеното, възложителят е уведомен, че инвестиционното предложение като цяло представлява обект по Приложение № 2 на Закона за опазване на околната среда (т. 3, б. “а”). 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В съответствие с чл. 93, ал. 3 от ЗООС компетентен орган за произнасяне с решение е директорът на РИОСВ - Враца.</w:t>
      </w:r>
    </w:p>
    <w:p w:rsidR="00444969" w:rsidRPr="006E4B54" w:rsidRDefault="00444969" w:rsidP="006E4B54">
      <w:pPr>
        <w:jc w:val="both"/>
        <w:rPr>
          <w:rFonts w:ascii="Times New Roman" w:hAnsi="Times New Roman"/>
          <w:sz w:val="24"/>
          <w:szCs w:val="24"/>
          <w:lang w:val="bg-BG"/>
        </w:rPr>
      </w:pPr>
    </w:p>
    <w:p w:rsidR="006E4B54" w:rsidRPr="006E5280" w:rsidRDefault="006E4B54" w:rsidP="006E4B54">
      <w:pPr>
        <w:jc w:val="both"/>
        <w:rPr>
          <w:rFonts w:ascii="Times New Roman" w:hAnsi="Times New Roman"/>
          <w:sz w:val="24"/>
          <w:szCs w:val="24"/>
        </w:rPr>
      </w:pPr>
      <w:r w:rsidRPr="006E5280">
        <w:rPr>
          <w:rFonts w:ascii="Times New Roman" w:hAnsi="Times New Roman"/>
          <w:sz w:val="24"/>
          <w:szCs w:val="24"/>
          <w:lang w:val="bg-BG"/>
        </w:rPr>
        <w:tab/>
      </w:r>
      <w:r>
        <w:rPr>
          <w:rFonts w:ascii="Times New Roman" w:hAnsi="Times New Roman"/>
          <w:sz w:val="24"/>
          <w:szCs w:val="24"/>
          <w:lang w:val="bg-BG"/>
        </w:rPr>
        <w:t>Възложителят е и</w:t>
      </w:r>
      <w:r w:rsidRPr="006E5280">
        <w:rPr>
          <w:rFonts w:ascii="Times New Roman" w:hAnsi="Times New Roman"/>
          <w:sz w:val="24"/>
          <w:szCs w:val="24"/>
          <w:lang w:val="bg-BG"/>
        </w:rPr>
        <w:t>нформира</w:t>
      </w:r>
      <w:r>
        <w:rPr>
          <w:rFonts w:ascii="Times New Roman" w:hAnsi="Times New Roman"/>
          <w:sz w:val="24"/>
          <w:szCs w:val="24"/>
          <w:lang w:val="bg-BG"/>
        </w:rPr>
        <w:t>н</w:t>
      </w:r>
      <w:r w:rsidRPr="006E5280">
        <w:rPr>
          <w:rFonts w:ascii="Times New Roman" w:hAnsi="Times New Roman"/>
          <w:sz w:val="24"/>
          <w:szCs w:val="24"/>
          <w:lang w:val="bg-BG"/>
        </w:rPr>
        <w:t>, че постъпилата документация е изпратена на директора на Басейнова дирекция “Дунавски район” за изразяване на становище, съгласно изискванията на чл.4а от Наредбата за ОВОС, относно допустимостта на инвестиционното предложение спрямо режимите, определени в утвърдените планове за управление на речните басейни (ПУРБ) и планове за управление на риска от наводнения (ПУРН)</w:t>
      </w:r>
      <w:r>
        <w:rPr>
          <w:rFonts w:ascii="Times New Roman" w:hAnsi="Times New Roman"/>
          <w:sz w:val="24"/>
          <w:szCs w:val="24"/>
          <w:lang w:val="bg-BG"/>
        </w:rPr>
        <w:t xml:space="preserve">. </w:t>
      </w:r>
      <w:r w:rsidRPr="006E5280">
        <w:rPr>
          <w:rFonts w:ascii="Times New Roman" w:hAnsi="Times New Roman"/>
          <w:sz w:val="24"/>
          <w:szCs w:val="24"/>
          <w:lang w:val="bg-BG"/>
        </w:rPr>
        <w:t xml:space="preserve"> </w:t>
      </w:r>
    </w:p>
    <w:p w:rsidR="006E4B54" w:rsidRPr="006E5280" w:rsidRDefault="006E4B54" w:rsidP="006E4B54">
      <w:pPr>
        <w:jc w:val="both"/>
        <w:rPr>
          <w:rFonts w:ascii="Times New Roman" w:hAnsi="Times New Roman"/>
          <w:sz w:val="24"/>
          <w:szCs w:val="24"/>
          <w:lang w:val="bg-BG"/>
        </w:rPr>
      </w:pPr>
      <w:r w:rsidRPr="00123B97">
        <w:rPr>
          <w:rFonts w:ascii="Times New Roman" w:hAnsi="Times New Roman"/>
          <w:color w:val="000000" w:themeColor="text1"/>
          <w:sz w:val="24"/>
          <w:szCs w:val="24"/>
          <w:lang w:val="bg-BG"/>
        </w:rPr>
        <w:tab/>
        <w:t xml:space="preserve">Предвид полученото в РИОСВ – Враца (вх. № ОВОС-ЕО-281-(3) от </w:t>
      </w:r>
      <w:r w:rsidRPr="00123B97">
        <w:rPr>
          <w:rFonts w:ascii="Times New Roman" w:hAnsi="Times New Roman"/>
          <w:color w:val="000000" w:themeColor="text1"/>
          <w:sz w:val="24"/>
          <w:szCs w:val="24"/>
        </w:rPr>
        <w:t>08</w:t>
      </w:r>
      <w:r w:rsidRPr="00123B97">
        <w:rPr>
          <w:rFonts w:ascii="Times New Roman" w:hAnsi="Times New Roman"/>
          <w:color w:val="000000" w:themeColor="text1"/>
          <w:sz w:val="24"/>
          <w:szCs w:val="24"/>
          <w:lang w:val="bg-BG"/>
        </w:rPr>
        <w:t xml:space="preserve">.09.2023г.) </w:t>
      </w:r>
      <w:r w:rsidRPr="006E5280">
        <w:rPr>
          <w:rFonts w:ascii="Times New Roman" w:hAnsi="Times New Roman"/>
          <w:sz w:val="24"/>
          <w:szCs w:val="24"/>
          <w:lang w:val="bg-BG"/>
        </w:rPr>
        <w:t xml:space="preserve">становище на Басейнова дирекция “Дунавски район” (копие от което се предоставя за съобразяване): </w:t>
      </w:r>
    </w:p>
    <w:p w:rsidR="006E4B54" w:rsidRPr="00040CA2" w:rsidRDefault="006E4B54" w:rsidP="006E4B54">
      <w:pPr>
        <w:jc w:val="both"/>
        <w:rPr>
          <w:rFonts w:ascii="Times New Roman" w:hAnsi="Times New Roman"/>
          <w:color w:val="000000" w:themeColor="text1"/>
          <w:sz w:val="24"/>
          <w:szCs w:val="24"/>
          <w:lang w:val="bg-BG"/>
        </w:rPr>
      </w:pPr>
      <w:r w:rsidRPr="00040CA2">
        <w:rPr>
          <w:rFonts w:ascii="Times New Roman" w:hAnsi="Times New Roman"/>
          <w:color w:val="000000" w:themeColor="text1"/>
          <w:sz w:val="24"/>
          <w:szCs w:val="24"/>
          <w:lang w:val="bg-BG"/>
        </w:rPr>
        <w:t xml:space="preserve"> </w:t>
      </w:r>
      <w:r w:rsidRPr="00040CA2">
        <w:rPr>
          <w:rFonts w:ascii="Times New Roman" w:hAnsi="Times New Roman"/>
          <w:color w:val="000000" w:themeColor="text1"/>
          <w:sz w:val="24"/>
          <w:szCs w:val="24"/>
          <w:lang w:val="bg-BG"/>
        </w:rPr>
        <w:tab/>
        <w:t xml:space="preserve">- Реализирането на инвестиционното предложение е </w:t>
      </w:r>
      <w:r w:rsidRPr="00040CA2">
        <w:rPr>
          <w:rFonts w:ascii="Times New Roman" w:hAnsi="Times New Roman"/>
          <w:i/>
          <w:color w:val="000000" w:themeColor="text1"/>
          <w:sz w:val="24"/>
          <w:szCs w:val="24"/>
          <w:lang w:val="bg-BG"/>
        </w:rPr>
        <w:t>допустимо</w:t>
      </w:r>
      <w:r w:rsidRPr="00040CA2">
        <w:rPr>
          <w:rFonts w:ascii="Times New Roman" w:hAnsi="Times New Roman"/>
          <w:color w:val="000000" w:themeColor="text1"/>
          <w:sz w:val="24"/>
          <w:szCs w:val="24"/>
          <w:lang w:val="bg-BG"/>
        </w:rPr>
        <w:t xml:space="preserve">: </w:t>
      </w:r>
    </w:p>
    <w:p w:rsidR="006E4B54" w:rsidRPr="00040CA2" w:rsidRDefault="006E4B54" w:rsidP="006E4B54">
      <w:pPr>
        <w:jc w:val="both"/>
        <w:rPr>
          <w:rFonts w:ascii="Times New Roman" w:hAnsi="Times New Roman"/>
          <w:color w:val="000000" w:themeColor="text1"/>
          <w:sz w:val="24"/>
          <w:szCs w:val="24"/>
          <w:lang w:val="bg-BG"/>
        </w:rPr>
      </w:pPr>
      <w:r w:rsidRPr="00040CA2">
        <w:rPr>
          <w:rFonts w:ascii="Times New Roman" w:hAnsi="Times New Roman"/>
          <w:color w:val="000000" w:themeColor="text1"/>
          <w:sz w:val="24"/>
          <w:szCs w:val="24"/>
          <w:lang w:val="bg-BG"/>
        </w:rPr>
        <w:t xml:space="preserve"> </w:t>
      </w:r>
      <w:r w:rsidRPr="00040CA2">
        <w:rPr>
          <w:rFonts w:ascii="Times New Roman" w:hAnsi="Times New Roman"/>
          <w:color w:val="000000" w:themeColor="text1"/>
          <w:sz w:val="24"/>
          <w:szCs w:val="24"/>
          <w:lang w:val="bg-BG"/>
        </w:rPr>
        <w:tab/>
      </w:r>
      <w:r w:rsidRPr="00040CA2">
        <w:rPr>
          <w:rFonts w:ascii="Times New Roman" w:hAnsi="Times New Roman"/>
          <w:color w:val="000000" w:themeColor="text1"/>
          <w:sz w:val="24"/>
          <w:szCs w:val="24"/>
          <w:lang w:val="bg-BG"/>
        </w:rPr>
        <w:tab/>
        <w:t xml:space="preserve">- Допустимо </w:t>
      </w:r>
      <w:r w:rsidRPr="00040CA2">
        <w:rPr>
          <w:rFonts w:ascii="Times New Roman" w:hAnsi="Times New Roman"/>
          <w:i/>
          <w:color w:val="000000" w:themeColor="text1"/>
          <w:sz w:val="24"/>
          <w:szCs w:val="24"/>
          <w:lang w:val="bg-BG"/>
        </w:rPr>
        <w:t>спрямо</w:t>
      </w:r>
      <w:r w:rsidRPr="00040CA2">
        <w:rPr>
          <w:rFonts w:ascii="Times New Roman" w:hAnsi="Times New Roman"/>
          <w:color w:val="000000" w:themeColor="text1"/>
          <w:sz w:val="24"/>
          <w:szCs w:val="24"/>
          <w:lang w:val="bg-BG"/>
        </w:rPr>
        <w:t xml:space="preserve">  целите за опазване на околната среда, заложени в ПУРБ 2016 - 2021 г.. при спазване на мерките посочени в т. 1.1.1.5 от настоящото становище и при условие, че не се достига нивото на подземните води. при монтажа на фотоволтаичните панели.; </w:t>
      </w:r>
    </w:p>
    <w:p w:rsidR="006E4B54" w:rsidRPr="00040CA2" w:rsidRDefault="006E4B54" w:rsidP="006E4B54">
      <w:pPr>
        <w:jc w:val="both"/>
        <w:rPr>
          <w:rFonts w:ascii="Times New Roman" w:hAnsi="Times New Roman"/>
          <w:color w:val="000000" w:themeColor="text1"/>
          <w:sz w:val="24"/>
          <w:szCs w:val="24"/>
          <w:lang w:val="bg-BG"/>
        </w:rPr>
      </w:pPr>
      <w:r w:rsidRPr="00040CA2">
        <w:rPr>
          <w:rFonts w:ascii="Times New Roman" w:hAnsi="Times New Roman"/>
          <w:color w:val="000000" w:themeColor="text1"/>
          <w:sz w:val="24"/>
          <w:szCs w:val="24"/>
          <w:lang w:val="bg-BG"/>
        </w:rPr>
        <w:t xml:space="preserve"> </w:t>
      </w:r>
      <w:r w:rsidRPr="00040CA2">
        <w:rPr>
          <w:rFonts w:ascii="Times New Roman" w:hAnsi="Times New Roman"/>
          <w:color w:val="000000" w:themeColor="text1"/>
          <w:sz w:val="24"/>
          <w:szCs w:val="24"/>
          <w:lang w:val="bg-BG"/>
        </w:rPr>
        <w:tab/>
      </w:r>
      <w:r w:rsidRPr="00040CA2">
        <w:rPr>
          <w:rFonts w:ascii="Times New Roman" w:hAnsi="Times New Roman"/>
          <w:color w:val="000000" w:themeColor="text1"/>
          <w:sz w:val="24"/>
          <w:szCs w:val="24"/>
          <w:lang w:val="bg-BG"/>
        </w:rPr>
        <w:tab/>
        <w:t xml:space="preserve">- Допустимо </w:t>
      </w:r>
      <w:r w:rsidRPr="00040CA2">
        <w:rPr>
          <w:rFonts w:ascii="Times New Roman" w:hAnsi="Times New Roman"/>
          <w:i/>
          <w:color w:val="000000" w:themeColor="text1"/>
          <w:sz w:val="24"/>
          <w:szCs w:val="24"/>
          <w:lang w:val="bg-BG"/>
        </w:rPr>
        <w:t>спрямо</w:t>
      </w:r>
      <w:r w:rsidRPr="00040CA2">
        <w:rPr>
          <w:rFonts w:ascii="Times New Roman" w:hAnsi="Times New Roman"/>
          <w:color w:val="000000" w:themeColor="text1"/>
          <w:sz w:val="24"/>
          <w:szCs w:val="24"/>
          <w:lang w:val="bg-BG"/>
        </w:rPr>
        <w:t xml:space="preserve">  ГГУРН 2016 - 2021 г. Предвидените дейности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 стопанската дейност, околната среда и културното наследство към ПУРН 2016 - 2021 г. </w:t>
      </w:r>
    </w:p>
    <w:p w:rsidR="006E4B54" w:rsidRPr="00040CA2" w:rsidRDefault="006E4B54" w:rsidP="006E4B54">
      <w:pPr>
        <w:jc w:val="both"/>
        <w:rPr>
          <w:rFonts w:ascii="Times New Roman" w:hAnsi="Times New Roman"/>
          <w:color w:val="000000" w:themeColor="text1"/>
          <w:sz w:val="24"/>
          <w:szCs w:val="24"/>
          <w:lang w:val="bg-BG"/>
        </w:rPr>
      </w:pPr>
      <w:r w:rsidRPr="00040CA2">
        <w:rPr>
          <w:rFonts w:ascii="Times New Roman" w:hAnsi="Times New Roman"/>
          <w:color w:val="000000" w:themeColor="text1"/>
          <w:sz w:val="24"/>
          <w:szCs w:val="24"/>
          <w:lang w:val="bg-BG"/>
        </w:rPr>
        <w:t xml:space="preserve"> </w:t>
      </w:r>
      <w:r w:rsidRPr="00040CA2">
        <w:rPr>
          <w:rFonts w:ascii="Times New Roman" w:hAnsi="Times New Roman"/>
          <w:color w:val="000000" w:themeColor="text1"/>
          <w:sz w:val="24"/>
          <w:szCs w:val="24"/>
          <w:lang w:val="bg-BG"/>
        </w:rPr>
        <w:tab/>
        <w:t xml:space="preserve">- Съгласно действащия към момента ПУРН 2016 - 2021 г., ИП не попада в РЗПРН, както и в РЗПРН, определени в процеса на актуализация на ПУРН 2022-2027 г. и утвърдени от Министъра на околната среда и водите със Заповед РД-804/10.08.2021г. </w:t>
      </w:r>
    </w:p>
    <w:p w:rsidR="006E4B54" w:rsidRPr="009D0F18" w:rsidRDefault="006E4B54" w:rsidP="006E4B54">
      <w:pPr>
        <w:jc w:val="both"/>
        <w:rPr>
          <w:rFonts w:ascii="Times New Roman" w:hAnsi="Times New Roman"/>
          <w:color w:val="000000" w:themeColor="text1"/>
          <w:sz w:val="24"/>
          <w:szCs w:val="24"/>
          <w:lang w:val="bg-BG"/>
        </w:rPr>
      </w:pPr>
      <w:r w:rsidRPr="009D0F18">
        <w:rPr>
          <w:rFonts w:ascii="Times New Roman" w:hAnsi="Times New Roman"/>
          <w:color w:val="000000" w:themeColor="text1"/>
          <w:sz w:val="24"/>
          <w:szCs w:val="24"/>
          <w:lang w:val="bg-BG"/>
        </w:rPr>
        <w:t xml:space="preserve"> </w:t>
      </w:r>
      <w:r w:rsidRPr="009D0F18">
        <w:rPr>
          <w:rFonts w:ascii="Times New Roman" w:hAnsi="Times New Roman"/>
          <w:color w:val="000000" w:themeColor="text1"/>
          <w:sz w:val="24"/>
          <w:szCs w:val="24"/>
          <w:lang w:val="bg-BG"/>
        </w:rPr>
        <w:tab/>
        <w:t xml:space="preserve">- Реализацията на разглежданото ИП е </w:t>
      </w:r>
      <w:r w:rsidRPr="009D0F18">
        <w:rPr>
          <w:rFonts w:ascii="Times New Roman" w:hAnsi="Times New Roman"/>
          <w:i/>
          <w:color w:val="000000" w:themeColor="text1"/>
          <w:sz w:val="24"/>
          <w:szCs w:val="24"/>
          <w:lang w:val="bg-BG"/>
        </w:rPr>
        <w:t xml:space="preserve">допустима </w:t>
      </w:r>
      <w:r w:rsidRPr="009D0F18">
        <w:rPr>
          <w:rFonts w:ascii="Times New Roman" w:hAnsi="Times New Roman"/>
          <w:color w:val="000000" w:themeColor="text1"/>
          <w:sz w:val="24"/>
          <w:szCs w:val="24"/>
          <w:lang w:val="bg-BG"/>
        </w:rPr>
        <w:t xml:space="preserve">спрямо целите и мерките, определени в ПУРБ и ПУРН Дунавски район за периода 2016 - 2021 г.. и не се очаква да окаже негативно въздействие върху водите и водните екосистеми, при спазване на мерките, посочени в т. 1. законовите изисквания посочени в т. 2 от настоящото становище и при условие, че при реализация на дейности произтичащи от ПУП-ПРЗ не се достига нивото на подземните води, при монтажа на конструкцията за соларните модули.   </w:t>
      </w:r>
    </w:p>
    <w:p w:rsidR="006E4B54" w:rsidRPr="001B1D98" w:rsidRDefault="006E4B54" w:rsidP="006E4B54">
      <w:pPr>
        <w:jc w:val="both"/>
        <w:rPr>
          <w:rFonts w:ascii="Times New Roman" w:hAnsi="Times New Roman"/>
          <w:color w:val="000000" w:themeColor="text1"/>
          <w:sz w:val="24"/>
          <w:szCs w:val="24"/>
          <w:lang w:val="bg-BG"/>
        </w:rPr>
      </w:pPr>
      <w:r w:rsidRPr="001B1D98">
        <w:rPr>
          <w:rFonts w:ascii="Times New Roman" w:hAnsi="Times New Roman"/>
          <w:color w:val="000000" w:themeColor="text1"/>
          <w:sz w:val="24"/>
          <w:szCs w:val="24"/>
          <w:lang w:val="bg-BG"/>
        </w:rPr>
        <w:tab/>
        <w:t xml:space="preserve">- Към настоящия момент ИП, не попада в: </w:t>
      </w:r>
    </w:p>
    <w:p w:rsidR="006E4B54" w:rsidRPr="001B1D98" w:rsidRDefault="006E4B54" w:rsidP="006E4B54">
      <w:pPr>
        <w:jc w:val="both"/>
        <w:rPr>
          <w:rFonts w:ascii="Times New Roman" w:hAnsi="Times New Roman"/>
          <w:color w:val="000000" w:themeColor="text1"/>
          <w:sz w:val="24"/>
          <w:szCs w:val="24"/>
          <w:lang w:val="bg-BG"/>
        </w:rPr>
      </w:pPr>
      <w:r w:rsidRPr="001B1D98">
        <w:rPr>
          <w:rFonts w:ascii="Times New Roman" w:hAnsi="Times New Roman"/>
          <w:color w:val="000000" w:themeColor="text1"/>
          <w:sz w:val="24"/>
          <w:szCs w:val="24"/>
          <w:lang w:val="bg-BG"/>
        </w:rPr>
        <w:t xml:space="preserve"> </w:t>
      </w:r>
      <w:r w:rsidRPr="001B1D98">
        <w:rPr>
          <w:rFonts w:ascii="Times New Roman" w:hAnsi="Times New Roman"/>
          <w:color w:val="000000" w:themeColor="text1"/>
          <w:sz w:val="24"/>
          <w:szCs w:val="24"/>
          <w:lang w:val="bg-BG"/>
        </w:rPr>
        <w:tab/>
      </w:r>
      <w:r w:rsidRPr="001B1D98">
        <w:rPr>
          <w:rFonts w:ascii="Times New Roman" w:hAnsi="Times New Roman"/>
          <w:color w:val="000000" w:themeColor="text1"/>
          <w:sz w:val="24"/>
          <w:szCs w:val="24"/>
          <w:lang w:val="bg-BG"/>
        </w:rPr>
        <w:tab/>
        <w:t xml:space="preserve">- определени санитарно-охранителни зони (СОЗ) по реда на Наредба №3/16.10.2000 г. за условията и реда за проучване, проектиране, утвърждаване и експлоатация на санитарно-охранителните зони около водоизточниците и съоръженията за </w:t>
      </w:r>
      <w:r w:rsidRPr="001B1D98">
        <w:rPr>
          <w:rFonts w:ascii="Times New Roman" w:hAnsi="Times New Roman"/>
          <w:color w:val="000000" w:themeColor="text1"/>
          <w:sz w:val="24"/>
          <w:szCs w:val="24"/>
          <w:lang w:val="bg-BG"/>
        </w:rPr>
        <w:lastRenderedPageBreak/>
        <w:t xml:space="preserve">питейно-битово водоснабдяване и около водоизточниците на минерални води. използвани за лечебни, профилактични, питейни и хигиенни нужди (Наредба № 3 от 16 октомври 2000 г.); </w:t>
      </w:r>
    </w:p>
    <w:p w:rsidR="006E4B54" w:rsidRPr="001B1D98" w:rsidRDefault="006E4B54" w:rsidP="006E4B54">
      <w:pPr>
        <w:jc w:val="both"/>
        <w:rPr>
          <w:rFonts w:ascii="Times New Roman" w:hAnsi="Times New Roman"/>
          <w:color w:val="000000" w:themeColor="text1"/>
          <w:sz w:val="24"/>
          <w:szCs w:val="24"/>
          <w:lang w:val="bg-BG"/>
        </w:rPr>
      </w:pPr>
      <w:r w:rsidRPr="001B1D98">
        <w:rPr>
          <w:rFonts w:ascii="Times New Roman" w:hAnsi="Times New Roman"/>
          <w:color w:val="000000" w:themeColor="text1"/>
          <w:sz w:val="24"/>
          <w:szCs w:val="24"/>
          <w:lang w:val="bg-BG"/>
        </w:rPr>
        <w:t xml:space="preserve"> </w:t>
      </w:r>
      <w:r w:rsidRPr="001B1D98">
        <w:rPr>
          <w:rFonts w:ascii="Times New Roman" w:hAnsi="Times New Roman"/>
          <w:color w:val="000000" w:themeColor="text1"/>
          <w:sz w:val="24"/>
          <w:szCs w:val="24"/>
          <w:lang w:val="bg-BG"/>
        </w:rPr>
        <w:tab/>
      </w:r>
      <w:r w:rsidRPr="001B1D98">
        <w:rPr>
          <w:rFonts w:ascii="Times New Roman" w:hAnsi="Times New Roman"/>
          <w:color w:val="000000" w:themeColor="text1"/>
          <w:sz w:val="24"/>
          <w:szCs w:val="24"/>
          <w:lang w:val="bg-BG"/>
        </w:rPr>
        <w:tab/>
        <w:t xml:space="preserve">- буферна зона (с радиус 1 000 м) около водовземни съоръжения за питейно-битово водоснабдяване, без определени СОЗ, за които е необходимо спазване на ограничения в буферни зони, съгласно Прюожение 1 ким Национален каталог от мерки към ПУРБ. </w:t>
      </w:r>
    </w:p>
    <w:p w:rsidR="007B5CFB" w:rsidRDefault="007B5CFB" w:rsidP="006E4B54">
      <w:pPr>
        <w:jc w:val="both"/>
        <w:rPr>
          <w:rFonts w:ascii="Times New Roman" w:hAnsi="Times New Roman"/>
          <w:sz w:val="24"/>
          <w:szCs w:val="24"/>
          <w:lang w:val="bg-BG"/>
        </w:rPr>
      </w:pP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6E4B54" w:rsidRPr="004B636B" w:rsidRDefault="006E4B54" w:rsidP="006E4B54">
      <w:pPr>
        <w:jc w:val="both"/>
        <w:rPr>
          <w:rFonts w:ascii="Times New Roman" w:hAnsi="Times New Roman"/>
          <w:color w:val="000000" w:themeColor="text1"/>
          <w:sz w:val="24"/>
          <w:szCs w:val="24"/>
          <w:lang w:val="ru-RU"/>
        </w:rPr>
      </w:pPr>
      <w:r w:rsidRPr="004B636B">
        <w:rPr>
          <w:rFonts w:ascii="Times New Roman" w:hAnsi="Times New Roman"/>
          <w:color w:val="000000" w:themeColor="text1"/>
          <w:sz w:val="24"/>
          <w:szCs w:val="24"/>
          <w:lang w:val="ru-RU"/>
        </w:rPr>
        <w:tab/>
        <w:t>След направената справка се установи, че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6E4B54" w:rsidRPr="004B636B" w:rsidRDefault="006E4B54" w:rsidP="006E4B54">
      <w:pPr>
        <w:jc w:val="both"/>
        <w:rPr>
          <w:rFonts w:ascii="Times New Roman" w:hAnsi="Times New Roman"/>
          <w:color w:val="000000" w:themeColor="text1"/>
          <w:sz w:val="24"/>
          <w:szCs w:val="24"/>
          <w:lang w:val="ru-RU"/>
        </w:rPr>
      </w:pPr>
      <w:r w:rsidRPr="004B636B">
        <w:rPr>
          <w:rFonts w:ascii="Times New Roman" w:hAnsi="Times New Roman"/>
          <w:color w:val="000000" w:themeColor="text1"/>
          <w:sz w:val="24"/>
          <w:szCs w:val="24"/>
          <w:lang w:val="ru-RU"/>
        </w:rPr>
        <w:t xml:space="preserve"> </w:t>
      </w:r>
      <w:r w:rsidRPr="004B636B">
        <w:rPr>
          <w:rFonts w:ascii="Times New Roman" w:hAnsi="Times New Roman"/>
          <w:color w:val="000000" w:themeColor="text1"/>
          <w:sz w:val="24"/>
          <w:szCs w:val="24"/>
          <w:lang w:val="ru-RU"/>
        </w:rPr>
        <w:tab/>
        <w:t xml:space="preserve">Най-близо разположената защитена зона, на 2,000 км разстояние е BG0001014 "Карлуково" за опазване на природните местообитания и дивата флора и фауна, обявена със Заповед № РД-329/31.03.2021г. на министъра на околната среда и водите (обн. ДВ бр. 53/2021г.).  </w:t>
      </w:r>
    </w:p>
    <w:p w:rsidR="006E4B54" w:rsidRPr="00E12DFB" w:rsidRDefault="006E4B54" w:rsidP="006E4B54">
      <w:pPr>
        <w:jc w:val="both"/>
        <w:rPr>
          <w:rFonts w:ascii="Times New Roman" w:hAnsi="Times New Roman"/>
          <w:color w:val="000000" w:themeColor="text1"/>
          <w:sz w:val="24"/>
          <w:szCs w:val="24"/>
          <w:lang w:val="ru-RU"/>
        </w:rPr>
      </w:pPr>
      <w:r w:rsidRPr="00E12DFB">
        <w:rPr>
          <w:rFonts w:ascii="Times New Roman" w:hAnsi="Times New Roman"/>
          <w:color w:val="000000" w:themeColor="text1"/>
          <w:sz w:val="24"/>
          <w:szCs w:val="24"/>
          <w:lang w:val="ru-RU"/>
        </w:rPr>
        <w:tab/>
        <w:t xml:space="preserve">Инвестиционното предложение попада под разпоредбите на чл. 2, ал. 1, т. 1 от </w:t>
      </w:r>
      <w:r w:rsidRPr="00E12DFB">
        <w:rPr>
          <w:rFonts w:ascii="Times New Roman" w:hAnsi="Times New Roman"/>
          <w:i/>
          <w:color w:val="000000" w:themeColor="text1"/>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E12DFB">
        <w:rPr>
          <w:rFonts w:ascii="Times New Roman" w:hAnsi="Times New Roman"/>
          <w:color w:val="000000" w:themeColor="text1"/>
          <w:sz w:val="24"/>
          <w:szCs w:val="24"/>
          <w:lang w:val="bg-BG"/>
        </w:rPr>
        <w:t xml:space="preserve"> (</w:t>
      </w:r>
      <w:r w:rsidRPr="00E12DFB">
        <w:rPr>
          <w:rFonts w:ascii="Times New Roman" w:hAnsi="Times New Roman"/>
          <w:color w:val="000000" w:themeColor="text1"/>
          <w:sz w:val="24"/>
          <w:szCs w:val="24"/>
          <w:lang w:val="ru-RU"/>
        </w:rPr>
        <w:t>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w:t>
      </w:r>
    </w:p>
    <w:p w:rsidR="006E4B54" w:rsidRDefault="006E4B54" w:rsidP="006E4B54">
      <w:pPr>
        <w:jc w:val="both"/>
        <w:rPr>
          <w:rFonts w:ascii="Times New Roman" w:hAnsi="Times New Roman"/>
          <w:sz w:val="24"/>
          <w:szCs w:val="24"/>
          <w:lang w:val="ru-RU"/>
        </w:rPr>
      </w:pPr>
    </w:p>
    <w:p w:rsidR="002A5B74" w:rsidRPr="002A5B74" w:rsidRDefault="002A5B74" w:rsidP="002A5B74">
      <w:pPr>
        <w:jc w:val="both"/>
        <w:rPr>
          <w:rFonts w:ascii="Times New Roman" w:hAnsi="Times New Roman"/>
          <w:b/>
          <w:i/>
          <w:color w:val="000000"/>
          <w:sz w:val="24"/>
          <w:szCs w:val="24"/>
          <w:lang w:val="bg-BG"/>
        </w:rPr>
      </w:pPr>
      <w:r w:rsidRPr="002A5B74">
        <w:rPr>
          <w:rFonts w:ascii="Times New Roman" w:hAnsi="Times New Roman"/>
          <w:b/>
          <w:i/>
          <w:color w:val="000000"/>
          <w:sz w:val="24"/>
          <w:szCs w:val="24"/>
          <w:lang w:val="bg-BG"/>
        </w:rPr>
        <w:tab/>
        <w:t xml:space="preserve">ІІІ. По отношение на изискванията на Закона за водите (ЗВ):   </w:t>
      </w:r>
    </w:p>
    <w:p w:rsidR="0022544F" w:rsidRDefault="002A5B74" w:rsidP="002A5B74">
      <w:pPr>
        <w:jc w:val="both"/>
        <w:rPr>
          <w:rFonts w:ascii="Times New Roman" w:hAnsi="Times New Roman"/>
          <w:color w:val="000000"/>
          <w:sz w:val="24"/>
          <w:szCs w:val="24"/>
          <w:lang w:val="bg-BG"/>
        </w:rPr>
      </w:pPr>
      <w:r w:rsidRPr="002A5B74">
        <w:rPr>
          <w:rFonts w:ascii="Times New Roman" w:hAnsi="Times New Roman"/>
          <w:color w:val="000000"/>
          <w:sz w:val="24"/>
          <w:szCs w:val="24"/>
          <w:lang w:val="bg-BG"/>
        </w:rPr>
        <w:t xml:space="preserve"> </w:t>
      </w:r>
      <w:r w:rsidRPr="002A5B74">
        <w:rPr>
          <w:rFonts w:ascii="Times New Roman" w:hAnsi="Times New Roman"/>
          <w:color w:val="000000"/>
          <w:sz w:val="24"/>
          <w:szCs w:val="24"/>
          <w:lang w:val="bg-BG"/>
        </w:rPr>
        <w:tab/>
        <w:t xml:space="preserve">При реализирането на горепосоченото инвестиционно предложение е необходимо да се вземат предвид и да се спазват изискванията, предвидени в ЗВ, съгласно приложеното становище на БДДР – Плевен.  </w:t>
      </w:r>
    </w:p>
    <w:p w:rsidR="002A5B74" w:rsidRDefault="002A5B74" w:rsidP="0022544F">
      <w:pPr>
        <w:jc w:val="both"/>
        <w:rPr>
          <w:rFonts w:ascii="Times New Roman" w:hAnsi="Times New Roman"/>
          <w:color w:val="000000"/>
          <w:sz w:val="24"/>
          <w:szCs w:val="24"/>
          <w:lang w:val="bg-BG"/>
        </w:rPr>
      </w:pPr>
    </w:p>
    <w:p w:rsidR="002A5B74" w:rsidRDefault="002A5B74" w:rsidP="0022544F">
      <w:pPr>
        <w:jc w:val="both"/>
        <w:rPr>
          <w:rFonts w:ascii="Times New Roman" w:hAnsi="Times New Roman"/>
          <w:color w:val="000000"/>
          <w:sz w:val="24"/>
          <w:szCs w:val="24"/>
          <w:lang w:val="bg-BG"/>
        </w:rPr>
      </w:pPr>
    </w:p>
    <w:p w:rsidR="002A5B74" w:rsidRDefault="002A5B74" w:rsidP="0022544F">
      <w:pPr>
        <w:jc w:val="both"/>
        <w:rPr>
          <w:rFonts w:ascii="Times New Roman" w:hAnsi="Times New Roman"/>
          <w:color w:val="000000"/>
          <w:sz w:val="24"/>
          <w:szCs w:val="24"/>
          <w:lang w:val="bg-BG"/>
        </w:rPr>
      </w:pPr>
      <w:bookmarkStart w:id="0" w:name="_GoBack"/>
      <w:bookmarkEnd w:id="0"/>
    </w:p>
    <w:p w:rsidR="002A5B74" w:rsidRPr="0022544F" w:rsidRDefault="002A5B74" w:rsidP="0022544F">
      <w:pPr>
        <w:jc w:val="both"/>
        <w:rPr>
          <w:rFonts w:ascii="Times New Roman" w:hAnsi="Times New Roman"/>
          <w:color w:val="000000"/>
          <w:sz w:val="24"/>
          <w:szCs w:val="24"/>
          <w:lang w:val="bg-BG"/>
        </w:rPr>
      </w:pPr>
    </w:p>
    <w:p w:rsidR="0022544F" w:rsidRPr="0022544F" w:rsidRDefault="0022544F" w:rsidP="0022544F">
      <w:pPr>
        <w:jc w:val="both"/>
        <w:rPr>
          <w:rFonts w:ascii="Times New Roman" w:hAnsi="Times New Roman"/>
          <w:sz w:val="24"/>
          <w:szCs w:val="24"/>
          <w:lang w:val="ru-RU"/>
        </w:rPr>
      </w:pPr>
    </w:p>
    <w:p w:rsidR="0022544F" w:rsidRPr="0022544F" w:rsidRDefault="0022544F" w:rsidP="0022544F">
      <w:pPr>
        <w:jc w:val="both"/>
        <w:rPr>
          <w:rFonts w:ascii="Times New Roman" w:hAnsi="Times New Roman"/>
          <w:i/>
          <w:sz w:val="24"/>
          <w:szCs w:val="24"/>
          <w:lang w:val="ru-RU"/>
        </w:rPr>
      </w:pPr>
      <w:r w:rsidRPr="0022544F">
        <w:rPr>
          <w:rFonts w:ascii="Times New Roman" w:hAnsi="Times New Roman"/>
          <w:i/>
          <w:sz w:val="24"/>
          <w:szCs w:val="24"/>
          <w:lang w:val="ru-RU"/>
        </w:rPr>
        <w:tab/>
      </w:r>
      <w:r w:rsidRPr="0022544F">
        <w:rPr>
          <w:rFonts w:ascii="Times New Roman" w:hAnsi="Times New Roman"/>
          <w:i/>
          <w:sz w:val="24"/>
          <w:szCs w:val="24"/>
          <w:lang w:val="bg-BG"/>
        </w:rPr>
        <w:t xml:space="preserve">Копие от писмото е изпратено до: община </w:t>
      </w:r>
      <w:r w:rsidR="00444969">
        <w:rPr>
          <w:rFonts w:ascii="Times New Roman" w:hAnsi="Times New Roman"/>
          <w:i/>
          <w:sz w:val="24"/>
          <w:szCs w:val="24"/>
          <w:lang w:val="bg-BG"/>
        </w:rPr>
        <w:t>Мездра</w:t>
      </w:r>
      <w:r w:rsidRPr="0022544F">
        <w:rPr>
          <w:rFonts w:ascii="Times New Roman" w:hAnsi="Times New Roman"/>
          <w:i/>
          <w:sz w:val="24"/>
          <w:szCs w:val="24"/>
          <w:lang w:val="bg-BG"/>
        </w:rPr>
        <w:t>, обл.</w:t>
      </w:r>
      <w:r w:rsidR="000D6490">
        <w:rPr>
          <w:rFonts w:ascii="Times New Roman" w:hAnsi="Times New Roman"/>
          <w:i/>
          <w:sz w:val="24"/>
          <w:szCs w:val="24"/>
          <w:lang w:val="bg-BG"/>
        </w:rPr>
        <w:t xml:space="preserve"> </w:t>
      </w:r>
      <w:r w:rsidRPr="0022544F">
        <w:rPr>
          <w:rFonts w:ascii="Times New Roman" w:hAnsi="Times New Roman"/>
          <w:i/>
          <w:sz w:val="24"/>
          <w:szCs w:val="24"/>
          <w:lang w:val="bg-BG"/>
        </w:rPr>
        <w:t xml:space="preserve">Враца, </w:t>
      </w:r>
      <w:r w:rsidR="00444969">
        <w:rPr>
          <w:rFonts w:ascii="Times New Roman" w:hAnsi="Times New Roman"/>
          <w:i/>
          <w:sz w:val="24"/>
          <w:szCs w:val="24"/>
          <w:lang w:val="bg-BG"/>
        </w:rPr>
        <w:t xml:space="preserve">кметство с. Старо село, общ. Мездра, </w:t>
      </w:r>
      <w:r w:rsidR="007B5CFB">
        <w:rPr>
          <w:rFonts w:ascii="Times New Roman" w:hAnsi="Times New Roman"/>
          <w:i/>
          <w:sz w:val="24"/>
          <w:szCs w:val="24"/>
          <w:lang w:val="bg-BG"/>
        </w:rPr>
        <w:t xml:space="preserve">БДДР </w:t>
      </w:r>
    </w:p>
    <w:p w:rsidR="0022544F" w:rsidRPr="0022544F" w:rsidRDefault="0022544F" w:rsidP="0022544F">
      <w:pPr>
        <w:jc w:val="both"/>
        <w:rPr>
          <w:rFonts w:ascii="Times New Roman" w:hAnsi="Times New Roman"/>
          <w:i/>
          <w:sz w:val="24"/>
          <w:szCs w:val="24"/>
          <w:lang w:val="ru-RU"/>
        </w:rPr>
      </w:pPr>
    </w:p>
    <w:p w:rsidR="0022544F" w:rsidRPr="003D702B" w:rsidRDefault="0022544F" w:rsidP="0022544F">
      <w:pPr>
        <w:jc w:val="both"/>
        <w:rPr>
          <w:rFonts w:ascii="Times New Roman" w:hAnsi="Times New Roman"/>
          <w:color w:val="000000" w:themeColor="text1"/>
          <w:sz w:val="24"/>
          <w:szCs w:val="24"/>
          <w:lang w:val="bg-BG"/>
        </w:rPr>
      </w:pPr>
      <w:r w:rsidRPr="003D702B">
        <w:rPr>
          <w:rFonts w:ascii="Times New Roman" w:hAnsi="Times New Roman"/>
          <w:color w:val="000000" w:themeColor="text1"/>
          <w:sz w:val="24"/>
          <w:szCs w:val="24"/>
          <w:lang w:val="bg-BG"/>
        </w:rPr>
        <w:tab/>
      </w:r>
      <w:r w:rsidRPr="003D702B">
        <w:rPr>
          <w:rFonts w:ascii="Times New Roman" w:hAnsi="Times New Roman"/>
          <w:color w:val="000000" w:themeColor="text1"/>
          <w:sz w:val="24"/>
          <w:szCs w:val="24"/>
          <w:lang w:val="bg-BG"/>
        </w:rPr>
        <w:tab/>
      </w:r>
      <w:r w:rsidRPr="003D702B">
        <w:rPr>
          <w:rFonts w:ascii="Times New Roman" w:hAnsi="Times New Roman"/>
          <w:color w:val="000000" w:themeColor="text1"/>
          <w:sz w:val="24"/>
          <w:szCs w:val="24"/>
          <w:lang w:val="bg-BG"/>
        </w:rPr>
        <w:tab/>
      </w:r>
      <w:r w:rsidRPr="003D702B">
        <w:rPr>
          <w:rFonts w:ascii="Times New Roman" w:hAnsi="Times New Roman"/>
          <w:color w:val="000000" w:themeColor="text1"/>
          <w:sz w:val="24"/>
          <w:szCs w:val="24"/>
          <w:lang w:val="bg-BG"/>
        </w:rPr>
        <w:tab/>
      </w:r>
      <w:r w:rsidRPr="003D702B">
        <w:rPr>
          <w:rFonts w:ascii="Times New Roman" w:hAnsi="Times New Roman"/>
          <w:color w:val="000000" w:themeColor="text1"/>
          <w:sz w:val="24"/>
          <w:szCs w:val="24"/>
          <w:lang w:val="bg-BG"/>
        </w:rPr>
        <w:tab/>
        <w:t xml:space="preserve">/отговорено от РИОСВ-Враца на </w:t>
      </w:r>
      <w:r w:rsidR="00731013" w:rsidRPr="003D702B">
        <w:rPr>
          <w:rFonts w:ascii="Times New Roman" w:hAnsi="Times New Roman"/>
          <w:color w:val="000000" w:themeColor="text1"/>
          <w:sz w:val="24"/>
          <w:szCs w:val="24"/>
          <w:lang w:val="bg-BG"/>
        </w:rPr>
        <w:t>1</w:t>
      </w:r>
      <w:r w:rsidR="003D702B" w:rsidRPr="003D702B">
        <w:rPr>
          <w:rFonts w:ascii="Times New Roman" w:hAnsi="Times New Roman"/>
          <w:color w:val="000000" w:themeColor="text1"/>
          <w:sz w:val="24"/>
          <w:szCs w:val="24"/>
          <w:lang w:val="bg-BG"/>
        </w:rPr>
        <w:t>2</w:t>
      </w:r>
      <w:r w:rsidRPr="003D702B">
        <w:rPr>
          <w:rFonts w:ascii="Times New Roman" w:hAnsi="Times New Roman"/>
          <w:color w:val="000000" w:themeColor="text1"/>
          <w:sz w:val="24"/>
          <w:szCs w:val="24"/>
        </w:rPr>
        <w:t>.0</w:t>
      </w:r>
      <w:r w:rsidR="003D702B" w:rsidRPr="003D702B">
        <w:rPr>
          <w:rFonts w:ascii="Times New Roman" w:hAnsi="Times New Roman"/>
          <w:color w:val="000000" w:themeColor="text1"/>
          <w:sz w:val="24"/>
          <w:szCs w:val="24"/>
          <w:lang w:val="bg-BG"/>
        </w:rPr>
        <w:t>9</w:t>
      </w:r>
      <w:r w:rsidRPr="003D702B">
        <w:rPr>
          <w:rFonts w:ascii="Times New Roman" w:hAnsi="Times New Roman"/>
          <w:color w:val="000000" w:themeColor="text1"/>
          <w:sz w:val="24"/>
          <w:szCs w:val="24"/>
        </w:rPr>
        <w:t>.</w:t>
      </w:r>
      <w:r w:rsidRPr="003D702B">
        <w:rPr>
          <w:rFonts w:ascii="Times New Roman" w:hAnsi="Times New Roman"/>
          <w:color w:val="000000" w:themeColor="text1"/>
          <w:sz w:val="24"/>
          <w:szCs w:val="24"/>
          <w:lang w:val="bg-BG"/>
        </w:rPr>
        <w:t>20</w:t>
      </w:r>
      <w:r w:rsidRPr="003D702B">
        <w:rPr>
          <w:rFonts w:ascii="Times New Roman" w:hAnsi="Times New Roman"/>
          <w:color w:val="000000" w:themeColor="text1"/>
          <w:sz w:val="24"/>
          <w:szCs w:val="24"/>
        </w:rPr>
        <w:t>23</w:t>
      </w:r>
      <w:r w:rsidRPr="003D702B">
        <w:rPr>
          <w:rFonts w:ascii="Times New Roman" w:hAnsi="Times New Roman"/>
          <w:color w:val="000000" w:themeColor="text1"/>
          <w:sz w:val="24"/>
          <w:szCs w:val="24"/>
          <w:lang w:val="bg-BG"/>
        </w:rPr>
        <w:t>г./</w:t>
      </w: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sectPr w:rsidR="0022544F"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E8" w:rsidRDefault="00294FE8">
      <w:r>
        <w:separator/>
      </w:r>
    </w:p>
  </w:endnote>
  <w:endnote w:type="continuationSeparator" w:id="0">
    <w:p w:rsidR="00294FE8" w:rsidRDefault="0029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702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02B">
      <w:rPr>
        <w:b/>
        <w:bCs/>
        <w:noProof/>
      </w:rPr>
      <w:t>3</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EF08D"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E8" w:rsidRDefault="00294FE8">
      <w:r>
        <w:separator/>
      </w:r>
    </w:p>
  </w:footnote>
  <w:footnote w:type="continuationSeparator" w:id="0">
    <w:p w:rsidR="00294FE8" w:rsidRDefault="00294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6AE2B"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F3CFF"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6AA2"/>
    <w:rsid w:val="000B123C"/>
    <w:rsid w:val="000B3E2D"/>
    <w:rsid w:val="000B6381"/>
    <w:rsid w:val="000C7B19"/>
    <w:rsid w:val="000D6490"/>
    <w:rsid w:val="000F225C"/>
    <w:rsid w:val="000F7D41"/>
    <w:rsid w:val="00103863"/>
    <w:rsid w:val="001073F0"/>
    <w:rsid w:val="00111720"/>
    <w:rsid w:val="001157BD"/>
    <w:rsid w:val="00122B91"/>
    <w:rsid w:val="00130EED"/>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2544F"/>
    <w:rsid w:val="00233451"/>
    <w:rsid w:val="0023796F"/>
    <w:rsid w:val="0024120B"/>
    <w:rsid w:val="002478B8"/>
    <w:rsid w:val="00266D04"/>
    <w:rsid w:val="00273372"/>
    <w:rsid w:val="00294FE8"/>
    <w:rsid w:val="002A0824"/>
    <w:rsid w:val="002A5B74"/>
    <w:rsid w:val="002A709F"/>
    <w:rsid w:val="002B43F0"/>
    <w:rsid w:val="002B7809"/>
    <w:rsid w:val="002E25EF"/>
    <w:rsid w:val="002F7889"/>
    <w:rsid w:val="00317242"/>
    <w:rsid w:val="00324274"/>
    <w:rsid w:val="00352F4E"/>
    <w:rsid w:val="00370829"/>
    <w:rsid w:val="003A2792"/>
    <w:rsid w:val="003A2A77"/>
    <w:rsid w:val="003A7996"/>
    <w:rsid w:val="003B30BB"/>
    <w:rsid w:val="003D4054"/>
    <w:rsid w:val="003D4A6B"/>
    <w:rsid w:val="003D702B"/>
    <w:rsid w:val="003E0719"/>
    <w:rsid w:val="00415A47"/>
    <w:rsid w:val="00444969"/>
    <w:rsid w:val="00446795"/>
    <w:rsid w:val="00473CEC"/>
    <w:rsid w:val="004A7867"/>
    <w:rsid w:val="004C0E3E"/>
    <w:rsid w:val="004C24D1"/>
    <w:rsid w:val="004C3144"/>
    <w:rsid w:val="004D3F17"/>
    <w:rsid w:val="004F04D9"/>
    <w:rsid w:val="004F765C"/>
    <w:rsid w:val="00502BC2"/>
    <w:rsid w:val="0052019E"/>
    <w:rsid w:val="00533EA4"/>
    <w:rsid w:val="00540802"/>
    <w:rsid w:val="00542B66"/>
    <w:rsid w:val="0057056E"/>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1326"/>
    <w:rsid w:val="006B2EEB"/>
    <w:rsid w:val="006B51F0"/>
    <w:rsid w:val="006D21A3"/>
    <w:rsid w:val="006E1608"/>
    <w:rsid w:val="006E4B54"/>
    <w:rsid w:val="006E56C2"/>
    <w:rsid w:val="006E7677"/>
    <w:rsid w:val="006F3F56"/>
    <w:rsid w:val="0073004C"/>
    <w:rsid w:val="00731013"/>
    <w:rsid w:val="00735898"/>
    <w:rsid w:val="007550EB"/>
    <w:rsid w:val="0076286A"/>
    <w:rsid w:val="007653DF"/>
    <w:rsid w:val="007719EF"/>
    <w:rsid w:val="00772484"/>
    <w:rsid w:val="007777F3"/>
    <w:rsid w:val="00781CFA"/>
    <w:rsid w:val="007A6290"/>
    <w:rsid w:val="007B5CDD"/>
    <w:rsid w:val="007B5CFB"/>
    <w:rsid w:val="00810CB7"/>
    <w:rsid w:val="00826B93"/>
    <w:rsid w:val="00836DEF"/>
    <w:rsid w:val="00842F0C"/>
    <w:rsid w:val="008516CB"/>
    <w:rsid w:val="0085348A"/>
    <w:rsid w:val="00854FC5"/>
    <w:rsid w:val="008719BB"/>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05D85"/>
    <w:rsid w:val="00A671F2"/>
    <w:rsid w:val="00AD13E8"/>
    <w:rsid w:val="00AF309C"/>
    <w:rsid w:val="00B2037F"/>
    <w:rsid w:val="00B21A08"/>
    <w:rsid w:val="00B277E9"/>
    <w:rsid w:val="00B30FFB"/>
    <w:rsid w:val="00B318B0"/>
    <w:rsid w:val="00B33C7F"/>
    <w:rsid w:val="00B4338F"/>
    <w:rsid w:val="00B76562"/>
    <w:rsid w:val="00BB1E2A"/>
    <w:rsid w:val="00BC78B7"/>
    <w:rsid w:val="00C00904"/>
    <w:rsid w:val="00C02136"/>
    <w:rsid w:val="00C17B63"/>
    <w:rsid w:val="00C20044"/>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D7FE6"/>
    <w:rsid w:val="00CE06EE"/>
    <w:rsid w:val="00CE27C9"/>
    <w:rsid w:val="00D03B87"/>
    <w:rsid w:val="00D064B0"/>
    <w:rsid w:val="00D259F5"/>
    <w:rsid w:val="00D40526"/>
    <w:rsid w:val="00D450FA"/>
    <w:rsid w:val="00D52195"/>
    <w:rsid w:val="00D530CC"/>
    <w:rsid w:val="00D61AE4"/>
    <w:rsid w:val="00D64F25"/>
    <w:rsid w:val="00D71C83"/>
    <w:rsid w:val="00D7472F"/>
    <w:rsid w:val="00D948EA"/>
    <w:rsid w:val="00E15B5B"/>
    <w:rsid w:val="00E344E2"/>
    <w:rsid w:val="00E5574B"/>
    <w:rsid w:val="00E85447"/>
    <w:rsid w:val="00E91F4A"/>
    <w:rsid w:val="00EA3B1F"/>
    <w:rsid w:val="00EB63EB"/>
    <w:rsid w:val="00EC304D"/>
    <w:rsid w:val="00EC5792"/>
    <w:rsid w:val="00ED1377"/>
    <w:rsid w:val="00EE591C"/>
    <w:rsid w:val="00F133D0"/>
    <w:rsid w:val="00F25365"/>
    <w:rsid w:val="00F72CF1"/>
    <w:rsid w:val="00F82768"/>
    <w:rsid w:val="00F85047"/>
    <w:rsid w:val="00F85505"/>
    <w:rsid w:val="00FA2CCA"/>
    <w:rsid w:val="00FB1D5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0F05"/>
  <w15:docId w15:val="{F22131A0-292F-4AC0-8DF3-1584F32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AFB4-FE3B-4CCE-B93F-D74E43F0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1184</Words>
  <Characters>6755</Characters>
  <Application>Microsoft Office Word</Application>
  <DocSecurity>0</DocSecurity>
  <Lines>56</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34</cp:revision>
  <cp:lastPrinted>2023-06-02T13:38:00Z</cp:lastPrinted>
  <dcterms:created xsi:type="dcterms:W3CDTF">2023-02-10T12:34:00Z</dcterms:created>
  <dcterms:modified xsi:type="dcterms:W3CDTF">2023-09-12T11:27:00Z</dcterms:modified>
</cp:coreProperties>
</file>