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FE2BE3" w:rsidRDefault="00FE2BE3" w:rsidP="00FE2BE3">
      <w:pPr>
        <w:overflowPunct/>
        <w:autoSpaceDE/>
        <w:autoSpaceDN/>
        <w:adjustRightInd/>
        <w:spacing w:line="270" w:lineRule="atLeast"/>
        <w:jc w:val="both"/>
        <w:textAlignment w:val="auto"/>
        <w:rPr>
          <w:rFonts w:ascii="Times New Roman" w:hAnsi="Times New Roman"/>
          <w:bCs/>
          <w:color w:val="333333"/>
          <w:sz w:val="24"/>
          <w:szCs w:val="24"/>
          <w:bdr w:val="none" w:sz="0" w:space="0" w:color="auto" w:frame="1"/>
          <w:lang w:val="bg-BG" w:eastAsia="bg-BG"/>
        </w:rPr>
      </w:pPr>
    </w:p>
    <w:p w:rsidR="00417767" w:rsidRDefault="00417767" w:rsidP="00417767">
      <w:pPr>
        <w:rPr>
          <w:rFonts w:ascii="Times New Roman" w:hAnsi="Times New Roman"/>
          <w:spacing w:val="20"/>
          <w:sz w:val="24"/>
          <w:szCs w:val="24"/>
        </w:rPr>
      </w:pPr>
    </w:p>
    <w:p w:rsidR="00417767" w:rsidRDefault="00417767" w:rsidP="00417767">
      <w:pPr>
        <w:pStyle w:val="BodyText2"/>
        <w:ind w:firstLine="709"/>
      </w:pPr>
      <w:r w:rsidRPr="00F61607">
        <w:t>В изпълнение на чл.</w:t>
      </w:r>
      <w:r>
        <w:t xml:space="preserve"> </w:t>
      </w:r>
      <w:r w:rsidRPr="00F61607">
        <w:t>8, ал.</w:t>
      </w:r>
      <w:r>
        <w:t xml:space="preserve"> </w:t>
      </w:r>
      <w:r w:rsidRPr="00F61607">
        <w:t xml:space="preserve">4 от </w:t>
      </w:r>
      <w:r w:rsidRPr="00F61607">
        <w:rPr>
          <w:i/>
        </w:rPr>
        <w:t>Наредбата за условията и реда за извършване на екологична оценка</w:t>
      </w:r>
      <w:r>
        <w:rPr>
          <w:i/>
        </w:rPr>
        <w:t xml:space="preserve"> </w:t>
      </w:r>
      <w:r w:rsidRPr="00F61607">
        <w:t>(Наредбата за ЕО), във връзка с постъпила документация в Регионална инспекция по околната среда и водите – Враца (РИОСВ – Враца) за</w:t>
      </w:r>
      <w:r>
        <w:rPr>
          <w:lang w:val="en-US"/>
        </w:rPr>
        <w:t xml:space="preserve"> </w:t>
      </w:r>
      <w:r w:rsidRPr="00417767">
        <w:rPr>
          <w:lang w:val="en-US"/>
        </w:rPr>
        <w:t>„Стратегия за ВОМР на МИГ Бяла Слатина за периода 2023-2027г.“, възложител: Сдружение „Местна инициативна група Бяла Слатина“</w:t>
      </w:r>
      <w:r>
        <w:t>,</w:t>
      </w:r>
      <w:r>
        <w:rPr>
          <w:lang w:val="en-US"/>
        </w:rPr>
        <w:t xml:space="preserve"> </w:t>
      </w:r>
      <w:r w:rsidRPr="00F61607">
        <w:t>РИОСВ – Враца информира за следното:</w:t>
      </w:r>
    </w:p>
    <w:p w:rsidR="00417767" w:rsidRDefault="00417767" w:rsidP="00417767">
      <w:pPr>
        <w:jc w:val="both"/>
        <w:rPr>
          <w:rFonts w:ascii="Times New Roman" w:hAnsi="Times New Roman"/>
          <w:b/>
          <w:sz w:val="24"/>
          <w:szCs w:val="24"/>
          <w:lang w:val="bg-BG"/>
        </w:rPr>
      </w:pPr>
    </w:p>
    <w:p w:rsidR="00417767" w:rsidRPr="007A5D7E" w:rsidRDefault="00417767" w:rsidP="00417767">
      <w:pPr>
        <w:ind w:firstLine="708"/>
        <w:jc w:val="both"/>
        <w:rPr>
          <w:rFonts w:ascii="Times New Roman" w:hAnsi="Times New Roman"/>
          <w:b/>
          <w:sz w:val="24"/>
          <w:szCs w:val="24"/>
          <w:lang w:val="bg-BG"/>
        </w:rPr>
      </w:pPr>
      <w:r w:rsidRPr="007A5D7E">
        <w:rPr>
          <w:rFonts w:ascii="Times New Roman" w:hAnsi="Times New Roman"/>
          <w:b/>
          <w:sz w:val="24"/>
          <w:szCs w:val="24"/>
          <w:lang w:val="bg-BG"/>
        </w:rPr>
        <w:t xml:space="preserve">І. По отношение на изискванията на глава шеста от Закона за опазване на околната среда: </w:t>
      </w:r>
    </w:p>
    <w:p w:rsidR="008B15FD" w:rsidRDefault="008B15FD" w:rsidP="008B15FD">
      <w:pPr>
        <w:tabs>
          <w:tab w:val="left" w:pos="709"/>
          <w:tab w:val="left" w:pos="1080"/>
          <w:tab w:val="left" w:pos="1260"/>
        </w:tabs>
        <w:jc w:val="both"/>
        <w:rPr>
          <w:rFonts w:ascii="Times New Roman" w:hAnsi="Times New Roman"/>
          <w:sz w:val="24"/>
          <w:szCs w:val="24"/>
          <w:lang w:val="bg-BG"/>
        </w:rPr>
      </w:pPr>
      <w:r>
        <w:rPr>
          <w:rFonts w:ascii="Times New Roman" w:hAnsi="Times New Roman"/>
          <w:sz w:val="24"/>
          <w:szCs w:val="24"/>
          <w:lang w:val="bg-BG"/>
        </w:rPr>
        <w:tab/>
      </w:r>
      <w:r w:rsidRPr="00F67D43">
        <w:rPr>
          <w:rFonts w:ascii="Times New Roman" w:hAnsi="Times New Roman"/>
          <w:sz w:val="24"/>
          <w:szCs w:val="24"/>
          <w:lang w:val="bg-BG"/>
        </w:rPr>
        <w:t>Стратегия за ВОМР на МИГ Бяла Слатина за периода 2023-2027г.</w:t>
      </w:r>
      <w:r>
        <w:rPr>
          <w:rFonts w:ascii="Times New Roman" w:hAnsi="Times New Roman"/>
          <w:sz w:val="24"/>
          <w:szCs w:val="24"/>
          <w:lang w:val="bg-BG"/>
        </w:rPr>
        <w:t xml:space="preserve"> е </w:t>
      </w:r>
      <w:r w:rsidRPr="00CE2F2A">
        <w:rPr>
          <w:rFonts w:ascii="Times New Roman" w:hAnsi="Times New Roman"/>
          <w:sz w:val="24"/>
          <w:szCs w:val="24"/>
          <w:lang w:val="bg-BG"/>
        </w:rPr>
        <w:t xml:space="preserve">Разработването на стратегията за Водено от общностите местно развитие (СВОМР) на територията на община Бяла Слатина за периода 2023 – 2027 година е извършено в рамките на проект, изпълняван от МИГ „Бяла Слатина” „Подкрепа за активно участие на местната общност в процеса по разработване на стратегия за ВОМР на територията на МИГ Бяла Слатина“,  финансиран 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w:t>
      </w:r>
      <w:r>
        <w:rPr>
          <w:rFonts w:ascii="Times New Roman" w:hAnsi="Times New Roman"/>
          <w:sz w:val="24"/>
          <w:szCs w:val="24"/>
          <w:lang w:val="bg-BG"/>
        </w:rPr>
        <w:t xml:space="preserve"> </w:t>
      </w:r>
    </w:p>
    <w:p w:rsidR="008B15FD" w:rsidRDefault="008B15FD" w:rsidP="008B15FD">
      <w:pPr>
        <w:widowControl w:val="0"/>
        <w:ind w:right="34"/>
        <w:jc w:val="both"/>
        <w:rPr>
          <w:rFonts w:ascii="Times New Roman" w:hAnsi="Times New Roman"/>
          <w:spacing w:val="1"/>
          <w:sz w:val="24"/>
          <w:szCs w:val="22"/>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2E107C">
        <w:rPr>
          <w:rFonts w:ascii="Times New Roman" w:hAnsi="Times New Roman"/>
          <w:sz w:val="24"/>
          <w:szCs w:val="22"/>
          <w:lang w:val="bg-BG"/>
        </w:rPr>
        <w:t>МИГ Бяла Слатина обхваща всички населени места от община Бяла Слатина</w:t>
      </w:r>
      <w:r w:rsidRPr="002E107C">
        <w:rPr>
          <w:rFonts w:ascii="Times New Roman" w:hAnsi="Times New Roman"/>
          <w:spacing w:val="1"/>
          <w:sz w:val="24"/>
          <w:szCs w:val="22"/>
          <w:lang w:val="bg-BG"/>
        </w:rPr>
        <w:t>, в т.ч. 1 град – общинския център и 14 броя населени места:</w:t>
      </w:r>
      <w:r>
        <w:rPr>
          <w:rFonts w:ascii="Times New Roman" w:hAnsi="Times New Roman"/>
          <w:spacing w:val="1"/>
          <w:sz w:val="24"/>
          <w:szCs w:val="22"/>
          <w:lang w:val="bg-BG"/>
        </w:rPr>
        <w:t xml:space="preserve"> </w:t>
      </w:r>
      <w:r w:rsidRPr="002E107C">
        <w:rPr>
          <w:rFonts w:ascii="Times New Roman" w:hAnsi="Times New Roman"/>
          <w:spacing w:val="1"/>
          <w:sz w:val="24"/>
          <w:szCs w:val="22"/>
          <w:lang w:val="bg-BG"/>
        </w:rPr>
        <w:t>административния център на общината – гр. Бяла Слатина и селата  Алтимир, Буковец, Бърдарски геран, Бъркачево, Враняк, Габаре, Галиче, Драшан, Комарево, Попица, Соколаре, Тлачене, Търнава и Търнак.</w:t>
      </w:r>
      <w:r>
        <w:rPr>
          <w:rFonts w:ascii="Times New Roman" w:hAnsi="Times New Roman"/>
          <w:spacing w:val="1"/>
          <w:sz w:val="24"/>
          <w:szCs w:val="22"/>
          <w:lang w:val="bg-BG"/>
        </w:rPr>
        <w:t xml:space="preserve"> </w:t>
      </w:r>
    </w:p>
    <w:p w:rsidR="008B15FD" w:rsidRPr="00990AFD" w:rsidRDefault="008B15FD" w:rsidP="008B15FD">
      <w:pPr>
        <w:tabs>
          <w:tab w:val="left" w:pos="709"/>
          <w:tab w:val="left" w:pos="1080"/>
          <w:tab w:val="left" w:pos="1260"/>
        </w:tabs>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990AFD">
        <w:rPr>
          <w:rFonts w:ascii="Times New Roman" w:hAnsi="Times New Roman"/>
          <w:sz w:val="24"/>
          <w:szCs w:val="24"/>
          <w:lang w:val="bg-BG"/>
        </w:rPr>
        <w:t xml:space="preserve">Стратегията за Водено от общностите местно развитие съответства на Интегрираната териториална стратегия за развитие на Северозападен регион, както следва: </w:t>
      </w:r>
    </w:p>
    <w:p w:rsidR="008B15FD" w:rsidRPr="00990AFD" w:rsidRDefault="008B15FD" w:rsidP="008B15FD">
      <w:pPr>
        <w:tabs>
          <w:tab w:val="left" w:pos="709"/>
          <w:tab w:val="left" w:pos="1080"/>
          <w:tab w:val="left" w:pos="1260"/>
        </w:tabs>
        <w:jc w:val="both"/>
        <w:rPr>
          <w:rFonts w:ascii="Times New Roman" w:hAnsi="Times New Roman"/>
          <w:sz w:val="24"/>
          <w:szCs w:val="24"/>
          <w:lang w:val="bg-BG"/>
        </w:rPr>
      </w:pPr>
      <w:r w:rsidRPr="00990AFD">
        <w:rPr>
          <w:rFonts w:ascii="Times New Roman" w:hAnsi="Times New Roman"/>
          <w:sz w:val="24"/>
          <w:szCs w:val="24"/>
          <w:lang w:val="bg-BG"/>
        </w:rPr>
        <w:t>1) СВОМР подкрепя цялостната Визията за развитие на Северозападен регион, по-конкретно в частта за преодоляване на същественото социално-икономическо изоставане и сериозните структурни и демографски проблеми. СВОМР предвижда мерки, насочени към подкрепа на местния бизнес (в т.ч. микро-, малки и средни предприятия, земеделски производители), които ще намалят процеса на икономическо изоставане в региона. Осигурената подкрепа от СВОМР за местния бизнес съответства на Стратегически приоритет 1: „Ускоряване на растежа на регионалната икономика“ от ИТСР на Северозападен регион;</w:t>
      </w:r>
    </w:p>
    <w:p w:rsidR="008B15FD" w:rsidRPr="00990AFD" w:rsidRDefault="008B15FD" w:rsidP="008B15FD">
      <w:pPr>
        <w:tabs>
          <w:tab w:val="left" w:pos="709"/>
          <w:tab w:val="left" w:pos="1080"/>
          <w:tab w:val="left" w:pos="1260"/>
        </w:tabs>
        <w:jc w:val="both"/>
        <w:rPr>
          <w:rFonts w:ascii="Times New Roman" w:hAnsi="Times New Roman"/>
          <w:sz w:val="24"/>
          <w:szCs w:val="24"/>
          <w:lang w:val="bg-BG"/>
        </w:rPr>
      </w:pPr>
      <w:r w:rsidRPr="00990AFD">
        <w:rPr>
          <w:rFonts w:ascii="Times New Roman" w:hAnsi="Times New Roman"/>
          <w:sz w:val="24"/>
          <w:szCs w:val="24"/>
          <w:lang w:val="bg-BG"/>
        </w:rPr>
        <w:t>2) Подкрепата, която ще окаже СВОМР към възрастните хора посредством мярка: „Активно стареене и остаряване в добро здраве“, финансирана от Програма „РЧР“ 2021 – 2027г. и мярка: „Повишаване качеството на образователните услуги и подобряване на достъпа до образование на деца и ученици от уязвими групи“, финансирана от Програма „Образование“ 2021 – 2027 година са в пълно съответствие със Стратегически  приоритет  2 „Запазване и развитие на човешкия капитал“ от ИТСР на Северозападен регион.</w:t>
      </w:r>
    </w:p>
    <w:p w:rsidR="008B15FD" w:rsidRPr="00990AFD" w:rsidRDefault="008B15FD" w:rsidP="008B15FD">
      <w:pPr>
        <w:tabs>
          <w:tab w:val="left" w:pos="709"/>
          <w:tab w:val="left" w:pos="1080"/>
          <w:tab w:val="left" w:pos="1260"/>
        </w:tabs>
        <w:jc w:val="both"/>
        <w:rPr>
          <w:rFonts w:ascii="Times New Roman" w:hAnsi="Times New Roman"/>
          <w:sz w:val="24"/>
          <w:szCs w:val="24"/>
          <w:lang w:val="bg-BG"/>
        </w:rPr>
      </w:pPr>
      <w:r w:rsidRPr="00990AFD">
        <w:rPr>
          <w:rFonts w:ascii="Times New Roman" w:hAnsi="Times New Roman"/>
          <w:sz w:val="24"/>
          <w:szCs w:val="24"/>
          <w:lang w:val="bg-BG"/>
        </w:rPr>
        <w:t>Прилагането на мярка, свързана с опазване, съхранение и развитие на културното наследство на територията е относима към Цел 2.2.2. „Подкрепа за културни институции и дейности, достъп до културното наследство“ от същия стратегически приоритет;</w:t>
      </w:r>
    </w:p>
    <w:p w:rsidR="008B15FD" w:rsidRDefault="008B15FD" w:rsidP="008B15FD">
      <w:pPr>
        <w:tabs>
          <w:tab w:val="left" w:pos="709"/>
          <w:tab w:val="left" w:pos="1080"/>
          <w:tab w:val="left" w:pos="1260"/>
        </w:tabs>
        <w:jc w:val="both"/>
        <w:rPr>
          <w:rFonts w:ascii="Times New Roman" w:hAnsi="Times New Roman"/>
          <w:sz w:val="24"/>
          <w:szCs w:val="24"/>
          <w:lang w:val="bg-BG"/>
        </w:rPr>
      </w:pPr>
      <w:r w:rsidRPr="00990AFD">
        <w:rPr>
          <w:rFonts w:ascii="Times New Roman" w:hAnsi="Times New Roman"/>
          <w:sz w:val="24"/>
          <w:szCs w:val="24"/>
          <w:lang w:val="bg-BG"/>
        </w:rPr>
        <w:lastRenderedPageBreak/>
        <w:t>3) Прилагането на мярка: „Повишаване на осведомеността относно практиките и поведението във връзка с устойчивото потребление, кръговата икономика, мониторинга на отпадъците както и информационни и разяснителни кампании за заинтересованите страни и населението“, финансирана от Програма „Околна среда“ 2021 – 2027 година допълва Специфична цел 3.2. Устойчива околна среда към Стратегически приоритет 3 „Териториална свързаност, устойчиво развитие и намаляване на неравенствата“ от ИТСР на Северозападен регион.</w:t>
      </w:r>
    </w:p>
    <w:p w:rsidR="008B15FD" w:rsidRPr="00CB09AE" w:rsidRDefault="008B15FD" w:rsidP="008B15FD">
      <w:pPr>
        <w:tabs>
          <w:tab w:val="left" w:pos="709"/>
          <w:tab w:val="left" w:pos="1080"/>
          <w:tab w:val="left" w:pos="1260"/>
        </w:tabs>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CB09AE">
        <w:rPr>
          <w:rFonts w:ascii="Times New Roman" w:hAnsi="Times New Roman"/>
          <w:sz w:val="24"/>
          <w:szCs w:val="24"/>
          <w:lang w:val="bg-BG"/>
        </w:rPr>
        <w:t xml:space="preserve">Наличието на едни и същи силни страни в  SWOT – анализа на различните  сектори е индикатор за това, че МИГ през новия период трябва да се стреми да се възползва максимално от тези силни страни, за постигане на т.нар. мултипликационен ефект, който е в основата на интегрирания подход в регионалното и пространствено планиране. Това означава още, че МИГ Бяла Слатина приоритетно трябва да насочва ограничените си ресурси именно в посока засилване на силните страни, както и към преодоляване на слабите страни, разкрити чрез секторните SWOT – анализи, особено ако е открита повторяемост на тези слаби страни в тях.  </w:t>
      </w:r>
    </w:p>
    <w:p w:rsidR="008B15FD" w:rsidRPr="00CB09AE" w:rsidRDefault="008B15FD" w:rsidP="008B15FD">
      <w:pPr>
        <w:tabs>
          <w:tab w:val="left" w:pos="709"/>
          <w:tab w:val="left" w:pos="1080"/>
          <w:tab w:val="left" w:pos="1260"/>
        </w:tabs>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CB09AE">
        <w:rPr>
          <w:rFonts w:ascii="Times New Roman" w:hAnsi="Times New Roman"/>
          <w:sz w:val="24"/>
          <w:szCs w:val="24"/>
          <w:lang w:val="bg-BG"/>
        </w:rPr>
        <w:t xml:space="preserve">Изведените водещи силни страни в SWOT- анализа на стопанския сектор са свързани с развитието на промишлеността, селското стопанство,  туризма, търговията и услугите  и свързаните с тях подотрасли и дейности в общинската икономика. Това ще са и лостовете, които трябва максимално да се използват в  периода 2023-2027 г. </w:t>
      </w:r>
    </w:p>
    <w:p w:rsidR="008B15FD" w:rsidRDefault="008B15FD" w:rsidP="008B15FD">
      <w:pPr>
        <w:tabs>
          <w:tab w:val="left" w:pos="709"/>
          <w:tab w:val="left" w:pos="1080"/>
          <w:tab w:val="left" w:pos="1260"/>
        </w:tabs>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CB09AE">
        <w:rPr>
          <w:rFonts w:ascii="Times New Roman" w:hAnsi="Times New Roman"/>
          <w:sz w:val="24"/>
          <w:szCs w:val="24"/>
          <w:lang w:val="bg-BG"/>
        </w:rPr>
        <w:t>Водещите проблеми, посочени в квадранта „Слаби страни“ на SWOT- анализа, за отстраняването на които  трябва да се работи много методично, са: „Ниска конкурентоспособност и ниска добавена стойност на структуроопределящите отрасли“ , „Незадоволителна образователно-квалификационна структура на заетите лица“, „Влошени демографски показатели“, „Липса на крупни инвеститори“ „Ниски доходи на голяма част от  населението“, „Обезлюдяване на малките населени места“ и др.</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7F7720">
        <w:rPr>
          <w:rFonts w:ascii="Times New Roman" w:hAnsi="Times New Roman"/>
          <w:sz w:val="24"/>
          <w:szCs w:val="24"/>
          <w:lang w:val="bg-BG"/>
        </w:rPr>
        <w:t>През периода 2023 – 2027 година МИГ Бяла Слатина ще прилага многофондова стратегия за развитие,  подкрепена от Европейския земеделски фонд за развитие на селските райони (ЕЗФРСР) чрез Стратегическия план за развитие на земеделието и селските райони 2023 – 2027г., Европейския фонд за регионално развитие (ЕФРР) чрез Програма „Конкурентоспособност и иновации в предприятията“ за периода 2021-2027г. и Програма „Околна среда“ 2021 – 2027г. и Европейския социален фонд посредством Програма „Образование“ 2021 – 2027г. и Програма „Развитие на човешките ресурси“ 2021 – 2027г.</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E97D4B">
        <w:rPr>
          <w:rFonts w:ascii="Times New Roman" w:hAnsi="Times New Roman"/>
          <w:sz w:val="24"/>
          <w:szCs w:val="24"/>
          <w:lang w:val="bg-BG"/>
        </w:rPr>
        <w:t>Основната стратегическа цел е изведена и формулирана, базирайки се на контекста на мотото на ЕС: „Единство в многообразието“, т.е. чрез прилагането на разнообразни интервенции на територията, финансирани от няколко фонда, да се постигне О</w:t>
      </w:r>
      <w:r>
        <w:rPr>
          <w:rFonts w:ascii="Times New Roman" w:hAnsi="Times New Roman"/>
          <w:sz w:val="24"/>
          <w:szCs w:val="24"/>
          <w:lang w:val="bg-BG"/>
        </w:rPr>
        <w:t>сновната стратегическа цел</w:t>
      </w:r>
      <w:r w:rsidRPr="00E97D4B">
        <w:rPr>
          <w:rFonts w:ascii="Times New Roman" w:hAnsi="Times New Roman"/>
          <w:sz w:val="24"/>
          <w:szCs w:val="24"/>
          <w:lang w:val="bg-BG"/>
        </w:rPr>
        <w:t>, която определя и В</w:t>
      </w:r>
      <w:r>
        <w:rPr>
          <w:rFonts w:ascii="Times New Roman" w:hAnsi="Times New Roman"/>
          <w:sz w:val="24"/>
          <w:szCs w:val="24"/>
          <w:lang w:val="bg-BG"/>
        </w:rPr>
        <w:t>изията</w:t>
      </w:r>
      <w:r w:rsidRPr="00E97D4B">
        <w:rPr>
          <w:rFonts w:ascii="Times New Roman" w:hAnsi="Times New Roman"/>
          <w:sz w:val="24"/>
          <w:szCs w:val="24"/>
          <w:lang w:val="bg-BG"/>
        </w:rPr>
        <w:t xml:space="preserve"> за развитие на територията през периода 2023 – 2027 година: </w:t>
      </w:r>
      <w:r>
        <w:rPr>
          <w:rFonts w:ascii="Times New Roman" w:hAnsi="Times New Roman"/>
          <w:sz w:val="24"/>
          <w:szCs w:val="24"/>
          <w:lang w:val="bg-BG"/>
        </w:rPr>
        <w:t xml:space="preserve"> </w:t>
      </w:r>
      <w:r w:rsidRPr="00E97D4B">
        <w:rPr>
          <w:rFonts w:ascii="Times New Roman" w:hAnsi="Times New Roman"/>
          <w:sz w:val="24"/>
          <w:szCs w:val="24"/>
          <w:lang w:val="bg-BG"/>
        </w:rPr>
        <w:t>Устойчиво и екологосъобразно развитие на територията на МИГ Бяла Слатина чрез прилагане на интегрирана многофондова стратегия за развитие, насърчаваща  въвеждането на иновации за стимулиране на местната икономика и производства, насочена към социална интеграция на всички нуждаещи се групи за подобряване на условията и благосъстоянието на хората</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E97D4B">
        <w:rPr>
          <w:rFonts w:ascii="Times New Roman" w:hAnsi="Times New Roman"/>
          <w:sz w:val="24"/>
          <w:szCs w:val="24"/>
          <w:lang w:val="bg-BG"/>
        </w:rPr>
        <w:t>За реализацията на тази цел и постигането на желаната визия, са формулирани четири приоритета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Приоритет 1: Повишаване конкурентноспособността и насърчаване прехода към кръгова и ресурсоефективна местна икономика.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Приоритет 2: Подобряване условията и качество на живот.</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Приоритет 3: Социална и образователна интеграция.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Приоритет 4: Съхраняване и опазване на околната среда.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AC25FB">
        <w:rPr>
          <w:rFonts w:ascii="Times New Roman" w:hAnsi="Times New Roman"/>
          <w:sz w:val="24"/>
          <w:szCs w:val="24"/>
          <w:lang w:val="bg-BG"/>
        </w:rPr>
        <w:t xml:space="preserve">В рамките на всеки приоритет СВОМР си поставя за изпълнение специфични цели. Специфичните цели ще се реализират посредством прилагането на пакет от интервенции, </w:t>
      </w:r>
      <w:r w:rsidRPr="00AC25FB">
        <w:rPr>
          <w:rFonts w:ascii="Times New Roman" w:hAnsi="Times New Roman"/>
          <w:sz w:val="24"/>
          <w:szCs w:val="24"/>
          <w:lang w:val="bg-BG"/>
        </w:rPr>
        <w:lastRenderedPageBreak/>
        <w:t xml:space="preserve">основани на специфичните характеристики и потенциала на територията, идентифицираните потребности и срещани проблеми, установените възможности. </w:t>
      </w:r>
    </w:p>
    <w:p w:rsidR="008B15FD" w:rsidRPr="0012276A"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12276A">
        <w:rPr>
          <w:rFonts w:ascii="Times New Roman" w:hAnsi="Times New Roman"/>
          <w:sz w:val="24"/>
          <w:szCs w:val="24"/>
          <w:lang w:val="bg-BG"/>
        </w:rPr>
        <w:t xml:space="preserve">Специфични цели по Приоритет 1: </w:t>
      </w:r>
    </w:p>
    <w:p w:rsidR="008B15FD" w:rsidRPr="0012276A" w:rsidRDefault="008B15FD" w:rsidP="008B15FD">
      <w:pPr>
        <w:jc w:val="both"/>
        <w:rPr>
          <w:rFonts w:ascii="Times New Roman" w:hAnsi="Times New Roman"/>
          <w:sz w:val="24"/>
          <w:szCs w:val="24"/>
          <w:lang w:val="bg-BG"/>
        </w:rPr>
      </w:pPr>
      <w:r w:rsidRPr="0012276A">
        <w:rPr>
          <w:rFonts w:ascii="Times New Roman" w:hAnsi="Times New Roman"/>
          <w:sz w:val="24"/>
          <w:szCs w:val="24"/>
          <w:lang w:val="bg-BG"/>
        </w:rPr>
        <w:t>Специфична цел 1.1: Подпомагане за надеждни земеделски доходи и устойчивост на селскостопанския сектор с цел подобряване на дългосрочната продоволствена сигурност и разнообразието в селското стопанство, както и гарантиране на икономическата устойчивост на селскостопанското производство</w:t>
      </w:r>
      <w:r>
        <w:rPr>
          <w:rFonts w:ascii="Times New Roman" w:hAnsi="Times New Roman"/>
          <w:sz w:val="24"/>
          <w:szCs w:val="24"/>
          <w:lang w:val="bg-BG"/>
        </w:rPr>
        <w:t xml:space="preserve">; </w:t>
      </w:r>
    </w:p>
    <w:p w:rsidR="008B15FD" w:rsidRPr="0012276A" w:rsidRDefault="008B15FD" w:rsidP="008B15FD">
      <w:pPr>
        <w:jc w:val="both"/>
        <w:rPr>
          <w:rFonts w:ascii="Times New Roman" w:hAnsi="Times New Roman"/>
          <w:sz w:val="24"/>
          <w:szCs w:val="24"/>
          <w:lang w:val="bg-BG"/>
        </w:rPr>
      </w:pPr>
      <w:r w:rsidRPr="0012276A">
        <w:rPr>
          <w:rFonts w:ascii="Times New Roman" w:hAnsi="Times New Roman"/>
          <w:sz w:val="24"/>
          <w:szCs w:val="24"/>
          <w:lang w:val="bg-BG"/>
        </w:rPr>
        <w:t>Специфична цел 1.2: Укрепване устойчивостта на микропредприятията като  основен източник на растежа и създаването на нови работни места</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sidRPr="0012276A">
        <w:rPr>
          <w:rFonts w:ascii="Times New Roman" w:hAnsi="Times New Roman"/>
          <w:sz w:val="24"/>
          <w:szCs w:val="24"/>
          <w:lang w:val="bg-BG"/>
        </w:rPr>
        <w:t>Специфична цел 1.3: Насърчаване на прехода към кръгова и ресурсоефективна икономика</w:t>
      </w:r>
      <w:r>
        <w:rPr>
          <w:rFonts w:ascii="Times New Roman" w:hAnsi="Times New Roman"/>
          <w:sz w:val="24"/>
          <w:szCs w:val="24"/>
          <w:lang w:val="bg-BG"/>
        </w:rPr>
        <w:t>.</w:t>
      </w:r>
    </w:p>
    <w:p w:rsidR="008B15FD" w:rsidRPr="0012276A"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12276A">
        <w:rPr>
          <w:rFonts w:ascii="Times New Roman" w:hAnsi="Times New Roman"/>
          <w:sz w:val="24"/>
          <w:szCs w:val="24"/>
          <w:lang w:val="bg-BG"/>
        </w:rPr>
        <w:t xml:space="preserve">Специфични цели по Приоритет 2: </w:t>
      </w:r>
    </w:p>
    <w:p w:rsidR="008B15FD" w:rsidRPr="0012276A" w:rsidRDefault="008B15FD" w:rsidP="008B15FD">
      <w:pPr>
        <w:jc w:val="both"/>
        <w:rPr>
          <w:rFonts w:ascii="Times New Roman" w:hAnsi="Times New Roman"/>
          <w:sz w:val="24"/>
          <w:szCs w:val="24"/>
          <w:lang w:val="bg-BG"/>
        </w:rPr>
      </w:pPr>
      <w:r w:rsidRPr="0012276A">
        <w:rPr>
          <w:rFonts w:ascii="Times New Roman" w:hAnsi="Times New Roman"/>
          <w:sz w:val="24"/>
          <w:szCs w:val="24"/>
          <w:lang w:val="bg-BG"/>
        </w:rPr>
        <w:t>Специфична цел 2.1: Подобряване и обновяване на  съществуващата инфраструктура и качеството на предлаганите услуги за населението;</w:t>
      </w:r>
    </w:p>
    <w:p w:rsidR="008B15FD" w:rsidRDefault="008B15FD" w:rsidP="008B15FD">
      <w:pPr>
        <w:jc w:val="both"/>
        <w:rPr>
          <w:rFonts w:ascii="Times New Roman" w:hAnsi="Times New Roman"/>
          <w:sz w:val="24"/>
          <w:szCs w:val="24"/>
          <w:lang w:val="bg-BG"/>
        </w:rPr>
      </w:pPr>
      <w:r w:rsidRPr="0012276A">
        <w:rPr>
          <w:rFonts w:ascii="Times New Roman" w:hAnsi="Times New Roman"/>
          <w:sz w:val="24"/>
          <w:szCs w:val="24"/>
          <w:lang w:val="bg-BG"/>
        </w:rPr>
        <w:t>Специфична цел 2.2: Насърчаване на устойчивото и интегрирано развитие чрез опазване, развитие и популяризиране на културното наследство и културните услуги</w:t>
      </w:r>
      <w:r>
        <w:rPr>
          <w:rFonts w:ascii="Times New Roman" w:hAnsi="Times New Roman"/>
          <w:sz w:val="24"/>
          <w:szCs w:val="24"/>
          <w:lang w:val="bg-BG"/>
        </w:rPr>
        <w:t>.</w:t>
      </w:r>
    </w:p>
    <w:p w:rsidR="008B15FD" w:rsidRPr="0012276A"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12276A">
        <w:rPr>
          <w:rFonts w:ascii="Times New Roman" w:hAnsi="Times New Roman"/>
          <w:sz w:val="24"/>
          <w:szCs w:val="24"/>
          <w:lang w:val="bg-BG"/>
        </w:rPr>
        <w:t xml:space="preserve">Специфични цели по Приоритет 3: </w:t>
      </w:r>
    </w:p>
    <w:p w:rsidR="008B15FD" w:rsidRPr="0012276A" w:rsidRDefault="008B15FD" w:rsidP="008B15FD">
      <w:pPr>
        <w:jc w:val="both"/>
        <w:rPr>
          <w:rFonts w:ascii="Times New Roman" w:hAnsi="Times New Roman"/>
          <w:sz w:val="24"/>
          <w:szCs w:val="24"/>
          <w:lang w:val="bg-BG"/>
        </w:rPr>
      </w:pPr>
      <w:r w:rsidRPr="0012276A">
        <w:rPr>
          <w:rFonts w:ascii="Times New Roman" w:hAnsi="Times New Roman"/>
          <w:sz w:val="24"/>
          <w:szCs w:val="24"/>
          <w:lang w:val="bg-BG"/>
        </w:rPr>
        <w:t>Специфична цел 3.1.: Насърчаване активния живот на възрастните хора в сферата на заетостта и обществения живот;</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Специфична цел 3.2.: </w:t>
      </w:r>
      <w:r w:rsidRPr="0012276A">
        <w:rPr>
          <w:rFonts w:ascii="Times New Roman" w:hAnsi="Times New Roman"/>
          <w:sz w:val="24"/>
          <w:szCs w:val="24"/>
          <w:lang w:val="bg-BG"/>
        </w:rPr>
        <w:t>Повишаване качеството на предучилищното и училищното образование и подобряване достъпа до качествено образование за намаляване на отпадащите от образование деца и ученици</w:t>
      </w:r>
      <w:r>
        <w:rPr>
          <w:rFonts w:ascii="Times New Roman" w:hAnsi="Times New Roman"/>
          <w:sz w:val="24"/>
          <w:szCs w:val="24"/>
          <w:lang w:val="bg-BG"/>
        </w:rPr>
        <w:t xml:space="preserve">. </w:t>
      </w:r>
    </w:p>
    <w:p w:rsidR="008B15FD" w:rsidRPr="00534965"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534965">
        <w:rPr>
          <w:rFonts w:ascii="Times New Roman" w:hAnsi="Times New Roman"/>
          <w:sz w:val="24"/>
          <w:szCs w:val="24"/>
          <w:lang w:val="bg-BG"/>
        </w:rPr>
        <w:t>Специфични цели по Приоритет 4: Съхраняване и опазване на околната среда</w:t>
      </w:r>
    </w:p>
    <w:p w:rsidR="008B15FD" w:rsidRPr="00534965" w:rsidRDefault="008B15FD" w:rsidP="008B15FD">
      <w:pPr>
        <w:jc w:val="both"/>
        <w:rPr>
          <w:rFonts w:ascii="Times New Roman" w:hAnsi="Times New Roman"/>
          <w:sz w:val="24"/>
          <w:szCs w:val="24"/>
          <w:lang w:val="bg-BG"/>
        </w:rPr>
      </w:pPr>
      <w:r w:rsidRPr="00534965">
        <w:rPr>
          <w:rFonts w:ascii="Times New Roman" w:hAnsi="Times New Roman"/>
          <w:sz w:val="24"/>
          <w:szCs w:val="24"/>
          <w:lang w:val="bg-BG"/>
        </w:rPr>
        <w:t xml:space="preserve">Специфична цел 4.1.: Насърчаване на прехода към кръгова икономика, основаваща се на ефективно използване на ресурсите; </w:t>
      </w:r>
    </w:p>
    <w:p w:rsidR="008B15FD" w:rsidRDefault="008B15FD" w:rsidP="008B15FD">
      <w:pPr>
        <w:jc w:val="both"/>
        <w:rPr>
          <w:rFonts w:ascii="Times New Roman" w:hAnsi="Times New Roman"/>
          <w:sz w:val="24"/>
          <w:szCs w:val="24"/>
          <w:lang w:val="bg-BG"/>
        </w:rPr>
      </w:pPr>
      <w:r w:rsidRPr="00534965">
        <w:rPr>
          <w:rFonts w:ascii="Times New Roman" w:hAnsi="Times New Roman"/>
          <w:sz w:val="24"/>
          <w:szCs w:val="24"/>
          <w:lang w:val="bg-BG"/>
        </w:rPr>
        <w:t>Специфична цел 4.2.: Повишаване на осведомеността на населението по отношение на  управление на отпадъците и прехода към кръгова икономика.</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5072A9">
        <w:rPr>
          <w:rFonts w:ascii="Times New Roman" w:hAnsi="Times New Roman"/>
          <w:sz w:val="24"/>
          <w:szCs w:val="24"/>
          <w:lang w:val="bg-BG"/>
        </w:rPr>
        <w:t>МИГ ще използва в работата си по реализация на настоящата СВОМР вътрешни правила в няколко основни направления, които ще гарантират ефективното управление на стратегията:</w:t>
      </w:r>
      <w:r>
        <w:rPr>
          <w:rFonts w:ascii="Times New Roman" w:hAnsi="Times New Roman"/>
          <w:sz w:val="24"/>
          <w:szCs w:val="24"/>
          <w:lang w:val="bg-BG"/>
        </w:rPr>
        <w:t xml:space="preserve"> </w:t>
      </w:r>
    </w:p>
    <w:p w:rsidR="008B15FD" w:rsidRPr="005072A9"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1. </w:t>
      </w:r>
      <w:r w:rsidRPr="005072A9">
        <w:rPr>
          <w:rFonts w:ascii="Times New Roman" w:hAnsi="Times New Roman"/>
          <w:sz w:val="24"/>
          <w:szCs w:val="24"/>
          <w:lang w:val="bg-BG"/>
        </w:rPr>
        <w:t xml:space="preserve">Вътрешни правила за документооборота и деловодната дейност. </w:t>
      </w:r>
    </w:p>
    <w:p w:rsidR="008B15FD" w:rsidRPr="005072A9"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2. </w:t>
      </w:r>
      <w:r w:rsidRPr="005072A9">
        <w:rPr>
          <w:rFonts w:ascii="Times New Roman" w:hAnsi="Times New Roman"/>
          <w:sz w:val="24"/>
          <w:szCs w:val="24"/>
          <w:lang w:val="bg-BG"/>
        </w:rPr>
        <w:t>Вътрешни правила за прилагане на СВОМР</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3. </w:t>
      </w:r>
      <w:r w:rsidRPr="005072A9">
        <w:rPr>
          <w:rFonts w:ascii="Times New Roman" w:hAnsi="Times New Roman"/>
          <w:sz w:val="24"/>
          <w:szCs w:val="24"/>
          <w:lang w:val="bg-BG"/>
        </w:rPr>
        <w:t>Вътрешни правила за оценка на постъпилите проектни предложения</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4. </w:t>
      </w:r>
      <w:r w:rsidRPr="00266926">
        <w:rPr>
          <w:rFonts w:ascii="Times New Roman" w:hAnsi="Times New Roman"/>
          <w:sz w:val="24"/>
          <w:szCs w:val="24"/>
          <w:lang w:val="bg-BG"/>
        </w:rPr>
        <w:t>Вътрешни правила за наблюдение и оценка на изпълняваните проекти</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5. </w:t>
      </w:r>
      <w:r w:rsidRPr="00266926">
        <w:rPr>
          <w:rFonts w:ascii="Times New Roman" w:hAnsi="Times New Roman"/>
          <w:sz w:val="24"/>
          <w:szCs w:val="24"/>
          <w:lang w:val="bg-BG"/>
        </w:rPr>
        <w:t>Вътрешни правила за мониторинга и оценка на цялостното изпълнение и ефект от прилаганата стратегия</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6. </w:t>
      </w:r>
      <w:r w:rsidRPr="00266926">
        <w:rPr>
          <w:rFonts w:ascii="Times New Roman" w:hAnsi="Times New Roman"/>
          <w:sz w:val="24"/>
          <w:szCs w:val="24"/>
          <w:lang w:val="bg-BG"/>
        </w:rPr>
        <w:t>Вътрешен етичен кодекс</w:t>
      </w:r>
      <w:r>
        <w:rPr>
          <w:rFonts w:ascii="Times New Roman" w:hAnsi="Times New Roman"/>
          <w:sz w:val="24"/>
          <w:szCs w:val="24"/>
          <w:lang w:val="bg-BG"/>
        </w:rPr>
        <w:t xml:space="preserve">. </w:t>
      </w:r>
    </w:p>
    <w:p w:rsidR="008B15FD" w:rsidRPr="00040C9C"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040C9C">
        <w:rPr>
          <w:rFonts w:ascii="Times New Roman" w:hAnsi="Times New Roman"/>
          <w:sz w:val="24"/>
          <w:szCs w:val="24"/>
          <w:lang w:val="bg-BG"/>
        </w:rPr>
        <w:t xml:space="preserve">За целите на настоящата стратегия за развитие МИГ предвижда да извършва ежегоден мониторинг на нейното изпълнение. </w:t>
      </w:r>
    </w:p>
    <w:p w:rsidR="008B15FD" w:rsidRPr="00040C9C" w:rsidRDefault="008B15FD" w:rsidP="008B15FD">
      <w:pPr>
        <w:jc w:val="both"/>
        <w:rPr>
          <w:rFonts w:ascii="Times New Roman" w:hAnsi="Times New Roman"/>
          <w:sz w:val="24"/>
          <w:szCs w:val="24"/>
          <w:lang w:val="bg-BG"/>
        </w:rPr>
      </w:pPr>
      <w:r w:rsidRPr="00040C9C">
        <w:rPr>
          <w:rFonts w:ascii="Times New Roman" w:hAnsi="Times New Roman"/>
          <w:sz w:val="24"/>
          <w:szCs w:val="24"/>
          <w:lang w:val="bg-BG"/>
        </w:rPr>
        <w:t>Системата за мониторинг и оценка е комплексна дейност, отчитаща съотношението между поставени цели и вложени ресурси, извършени действия, постигнати резултати и осъществени въздействия.</w:t>
      </w:r>
    </w:p>
    <w:p w:rsidR="008B15FD" w:rsidRPr="00040C9C" w:rsidRDefault="008B15FD" w:rsidP="008B15FD">
      <w:pPr>
        <w:jc w:val="both"/>
        <w:rPr>
          <w:rFonts w:ascii="Times New Roman" w:hAnsi="Times New Roman"/>
          <w:sz w:val="24"/>
          <w:szCs w:val="24"/>
          <w:lang w:val="bg-BG"/>
        </w:rPr>
      </w:pPr>
      <w:r w:rsidRPr="00040C9C">
        <w:rPr>
          <w:rFonts w:ascii="Times New Roman" w:hAnsi="Times New Roman"/>
          <w:sz w:val="24"/>
          <w:szCs w:val="24"/>
          <w:lang w:val="bg-BG"/>
        </w:rPr>
        <w:t xml:space="preserve">Извършването на мониторинг на СВОМР е процес на системно и непрекъснато събиране и анализ на данни и информация за хода на реализацията на СВОМР и постигането на поставените цели и резултати според заложените индикатори. Получената информация ще бъде използвана за целите на управлението, осъществяване на контрол и вземане на решения   за   продължаване, допълнения и/или изменения на  СВОМР. </w:t>
      </w:r>
    </w:p>
    <w:p w:rsidR="008B15FD" w:rsidRDefault="008B15FD" w:rsidP="008B15FD">
      <w:pPr>
        <w:jc w:val="both"/>
        <w:rPr>
          <w:rFonts w:ascii="Times New Roman" w:hAnsi="Times New Roman"/>
          <w:sz w:val="24"/>
          <w:szCs w:val="24"/>
          <w:lang w:val="bg-BG"/>
        </w:rPr>
      </w:pPr>
      <w:r w:rsidRPr="00040C9C">
        <w:rPr>
          <w:rFonts w:ascii="Times New Roman" w:hAnsi="Times New Roman"/>
          <w:sz w:val="24"/>
          <w:szCs w:val="24"/>
          <w:lang w:val="bg-BG"/>
        </w:rPr>
        <w:t>Основната цел на мониторинга е да се следят и измерват постигането на целите и индикаторите по приложимите мерки на СВОМР, както и цялостното изпълнение на стратегията в хода на нейното реализиране. Чрез мониторинга ще се извършва и финансов анализ, който включва анализ на усвоените средства за административни разходи и популяризиране на стратегията, анализ на средствата по приложим</w:t>
      </w:r>
      <w:r>
        <w:rPr>
          <w:rFonts w:ascii="Times New Roman" w:hAnsi="Times New Roman"/>
          <w:sz w:val="24"/>
          <w:szCs w:val="24"/>
          <w:lang w:val="bg-BG"/>
        </w:rPr>
        <w:t xml:space="preserve">и мерки и общо за стратегията. </w:t>
      </w:r>
      <w:r w:rsidRPr="00040C9C">
        <w:rPr>
          <w:rFonts w:ascii="Times New Roman" w:hAnsi="Times New Roman"/>
          <w:sz w:val="24"/>
          <w:szCs w:val="24"/>
          <w:lang w:val="bg-BG"/>
        </w:rPr>
        <w:t>Финансовият анал</w:t>
      </w:r>
      <w:r>
        <w:rPr>
          <w:rFonts w:ascii="Times New Roman" w:hAnsi="Times New Roman"/>
          <w:sz w:val="24"/>
          <w:szCs w:val="24"/>
          <w:lang w:val="bg-BG"/>
        </w:rPr>
        <w:t xml:space="preserve">из ще предостави информация за </w:t>
      </w:r>
      <w:r w:rsidRPr="00040C9C">
        <w:rPr>
          <w:rFonts w:ascii="Times New Roman" w:hAnsi="Times New Roman"/>
          <w:sz w:val="24"/>
          <w:szCs w:val="24"/>
          <w:lang w:val="bg-BG"/>
        </w:rPr>
        <w:t xml:space="preserve">усвоените средства, какви </w:t>
      </w:r>
      <w:r w:rsidRPr="00040C9C">
        <w:rPr>
          <w:rFonts w:ascii="Times New Roman" w:hAnsi="Times New Roman"/>
          <w:sz w:val="24"/>
          <w:szCs w:val="24"/>
          <w:lang w:val="bg-BG"/>
        </w:rPr>
        <w:lastRenderedPageBreak/>
        <w:t>резултати са постигнати, ще предостави информация за ефективността на вложените средства и ще обоснове необходимостта от изменения или допълнения на стратегията по отношение на осигурените финансови ресурси по различните  пера</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304262">
        <w:rPr>
          <w:rFonts w:ascii="Times New Roman" w:hAnsi="Times New Roman"/>
          <w:sz w:val="24"/>
          <w:szCs w:val="24"/>
          <w:lang w:val="bg-BG"/>
        </w:rPr>
        <w:t>Всички проекти, финансирани от стратегията ще отговарят на изискванията за опазване на околната среда, което ще се проверява на етап на тяхното одобрение. Посредством критериите за оценка ще се приоритизират проекти, които прилагат мерки, директно насочени към опазване на околната среда, въвеждане на кръгова икономика и т.н. По този начин стратегията за развитие ще окаже принос върху осъществяването на Европейския зелен пакт.</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0C6162">
        <w:rPr>
          <w:rFonts w:ascii="Times New Roman" w:hAnsi="Times New Roman"/>
          <w:sz w:val="24"/>
          <w:szCs w:val="24"/>
          <w:lang w:val="bg-BG"/>
        </w:rPr>
        <w:t>Планирани дейности за постигане на целите и приоритетите на стратегията</w:t>
      </w:r>
      <w:r>
        <w:rPr>
          <w:rFonts w:ascii="Times New Roman" w:hAnsi="Times New Roman"/>
          <w:sz w:val="24"/>
          <w:szCs w:val="24"/>
          <w:lang w:val="bg-BG"/>
        </w:rPr>
        <w:t>:</w:t>
      </w:r>
    </w:p>
    <w:p w:rsidR="008B15FD" w:rsidRPr="000C6162" w:rsidRDefault="008B15FD" w:rsidP="008B15FD">
      <w:pPr>
        <w:jc w:val="both"/>
        <w:rPr>
          <w:rFonts w:ascii="Times New Roman" w:hAnsi="Times New Roman"/>
          <w:sz w:val="24"/>
          <w:szCs w:val="24"/>
          <w:lang w:val="bg-BG"/>
        </w:rPr>
      </w:pPr>
      <w:r>
        <w:rPr>
          <w:rFonts w:ascii="Times New Roman" w:hAnsi="Times New Roman"/>
          <w:sz w:val="24"/>
          <w:szCs w:val="24"/>
          <w:lang w:val="bg-BG"/>
        </w:rPr>
        <w:t xml:space="preserve"> </w:t>
      </w:r>
      <w:r w:rsidRPr="000C6162">
        <w:rPr>
          <w:rFonts w:ascii="Times New Roman" w:hAnsi="Times New Roman"/>
          <w:sz w:val="24"/>
          <w:szCs w:val="24"/>
          <w:lang w:val="bg-BG"/>
        </w:rPr>
        <w:t>Стратегията за водено от общностите местно развитие на МИГ Бяла Слатина е структурирана по начин,  който създава логическа връзка между формулираните цели и приоритети (базирани на направен анализ на територията), включените мерки и операции за интервенция на стратегията върху развитието на територията на МИГ и очакваните резултати от нейното изпълнение.</w:t>
      </w:r>
    </w:p>
    <w:p w:rsidR="008B15FD" w:rsidRDefault="008B15FD" w:rsidP="008B15FD">
      <w:pPr>
        <w:jc w:val="both"/>
        <w:rPr>
          <w:rFonts w:ascii="Times New Roman" w:hAnsi="Times New Roman"/>
          <w:sz w:val="24"/>
          <w:szCs w:val="24"/>
          <w:lang w:val="bg-BG"/>
        </w:rPr>
      </w:pPr>
      <w:r w:rsidRPr="000C6162">
        <w:rPr>
          <w:rFonts w:ascii="Times New Roman" w:hAnsi="Times New Roman"/>
          <w:sz w:val="24"/>
          <w:szCs w:val="24"/>
          <w:lang w:val="bg-BG"/>
        </w:rPr>
        <w:t>За да бъде успешно реализирана стратегията е необходимо да бъде разработен реалистичен и ясен план за действие. Настоящият план за действие има за цел да анализира и идентифицира предпоставките и да планира дейностите, в изпълнение на стратегията, насочена към българските граждани, живеещи на територията на местната инициативна група и с това да подпомогне  нейното успешно изпълнение.</w:t>
      </w:r>
    </w:p>
    <w:p w:rsidR="008B15FD" w:rsidRDefault="008B15FD" w:rsidP="008B15FD">
      <w:pPr>
        <w:jc w:val="both"/>
        <w:rPr>
          <w:rFonts w:ascii="Times New Roman" w:hAnsi="Times New Roman"/>
          <w:sz w:val="24"/>
          <w:szCs w:val="24"/>
          <w:lang w:val="bg-BG"/>
        </w:rPr>
      </w:pPr>
      <w:r w:rsidRPr="006025F2">
        <w:rPr>
          <w:rFonts w:ascii="Times New Roman" w:hAnsi="Times New Roman"/>
          <w:sz w:val="24"/>
          <w:szCs w:val="24"/>
          <w:lang w:val="bg-BG"/>
        </w:rPr>
        <w:t>Подписване на административен договор за изпълнение на стратегията</w:t>
      </w:r>
      <w:r>
        <w:rPr>
          <w:rFonts w:ascii="Times New Roman" w:hAnsi="Times New Roman"/>
          <w:sz w:val="24"/>
          <w:szCs w:val="24"/>
          <w:lang w:val="bg-BG"/>
        </w:rPr>
        <w:t xml:space="preserve">: </w:t>
      </w:r>
      <w:r w:rsidRPr="006025F2">
        <w:rPr>
          <w:rFonts w:ascii="Times New Roman" w:hAnsi="Times New Roman"/>
          <w:sz w:val="24"/>
          <w:szCs w:val="24"/>
          <w:lang w:val="bg-BG"/>
        </w:rPr>
        <w:t>Между МИГ Бяла Слатина и УО на програмите, които предоставят финансиране за изпълнение на настоящата стратегия за ВОМР, се сключва административен договор. След подписване на договора се пристъпва към реалното изпълнение на стратегията. В договора се описват правата и задълженията на МИГ</w:t>
      </w:r>
      <w:r>
        <w:rPr>
          <w:rFonts w:ascii="Times New Roman" w:hAnsi="Times New Roman"/>
          <w:sz w:val="24"/>
          <w:szCs w:val="24"/>
          <w:lang w:val="bg-BG"/>
        </w:rPr>
        <w:t xml:space="preserve">. </w:t>
      </w:r>
    </w:p>
    <w:p w:rsidR="008B15FD" w:rsidRDefault="008B15FD" w:rsidP="008B15FD">
      <w:pPr>
        <w:jc w:val="both"/>
        <w:rPr>
          <w:rFonts w:ascii="Times New Roman" w:hAnsi="Times New Roman"/>
          <w:sz w:val="24"/>
          <w:szCs w:val="24"/>
          <w:lang w:val="bg-BG"/>
        </w:rPr>
      </w:pPr>
    </w:p>
    <w:p w:rsidR="008B15FD" w:rsidRPr="00004402" w:rsidRDefault="008B15FD" w:rsidP="008B15FD">
      <w:pPr>
        <w:tabs>
          <w:tab w:val="left" w:pos="709"/>
          <w:tab w:val="left" w:pos="1080"/>
          <w:tab w:val="left" w:pos="1260"/>
        </w:tabs>
        <w:jc w:val="both"/>
        <w:rPr>
          <w:rFonts w:ascii="Times New Roman" w:hAnsi="Times New Roman"/>
          <w:color w:val="000000"/>
          <w:sz w:val="24"/>
          <w:szCs w:val="24"/>
          <w:lang w:val="bg-BG"/>
        </w:rPr>
      </w:pPr>
      <w:r w:rsidRPr="00004402">
        <w:rPr>
          <w:rFonts w:ascii="Times New Roman" w:hAnsi="Times New Roman"/>
          <w:color w:val="000000"/>
          <w:sz w:val="24"/>
          <w:szCs w:val="24"/>
          <w:lang w:val="bg-BG"/>
        </w:rPr>
        <w:tab/>
      </w:r>
      <w:r w:rsidRPr="00D677F0">
        <w:rPr>
          <w:rFonts w:ascii="Times New Roman" w:hAnsi="Times New Roman"/>
          <w:color w:val="000000"/>
          <w:sz w:val="24"/>
          <w:szCs w:val="24"/>
          <w:lang w:val="bg-BG"/>
        </w:rPr>
        <w:t>Стратегия</w:t>
      </w:r>
      <w:r>
        <w:rPr>
          <w:rFonts w:ascii="Times New Roman" w:hAnsi="Times New Roman"/>
          <w:color w:val="000000"/>
          <w:sz w:val="24"/>
          <w:szCs w:val="24"/>
          <w:lang w:val="bg-BG"/>
        </w:rPr>
        <w:t>та</w:t>
      </w:r>
      <w:r w:rsidRPr="00D677F0">
        <w:rPr>
          <w:rFonts w:ascii="Times New Roman" w:hAnsi="Times New Roman"/>
          <w:color w:val="000000"/>
          <w:sz w:val="24"/>
          <w:szCs w:val="24"/>
          <w:lang w:val="bg-BG"/>
        </w:rPr>
        <w:t xml:space="preserve"> за ВОМР на МИГ Бяла Слатина за периода 2023-2027г.</w:t>
      </w:r>
      <w:r>
        <w:rPr>
          <w:rFonts w:ascii="Times New Roman" w:hAnsi="Times New Roman"/>
          <w:color w:val="000000"/>
          <w:sz w:val="24"/>
          <w:szCs w:val="24"/>
          <w:lang w:val="bg-BG"/>
        </w:rPr>
        <w:t xml:space="preserve">  </w:t>
      </w:r>
      <w:r w:rsidRPr="00004402">
        <w:rPr>
          <w:rFonts w:ascii="Times New Roman" w:hAnsi="Times New Roman"/>
          <w:color w:val="000000"/>
          <w:sz w:val="24"/>
          <w:szCs w:val="24"/>
          <w:lang w:val="bg-BG"/>
        </w:rPr>
        <w:t xml:space="preserve">попада в обхвата чл. 2, ал. 2, т. 1 на Наредбата за ЕО и </w:t>
      </w:r>
      <w:r w:rsidRPr="00004402">
        <w:rPr>
          <w:rFonts w:ascii="Times New Roman" w:hAnsi="Times New Roman"/>
          <w:i/>
          <w:color w:val="000000"/>
          <w:sz w:val="24"/>
          <w:szCs w:val="24"/>
          <w:lang w:val="bg-BG"/>
        </w:rPr>
        <w:t>подлежи на процедура по преценяване на необходимостта от извършване на екологична оценка (ЕО)</w:t>
      </w:r>
      <w:r w:rsidRPr="00004402">
        <w:rPr>
          <w:rFonts w:ascii="Times New Roman" w:hAnsi="Times New Roman"/>
          <w:color w:val="000000"/>
          <w:sz w:val="24"/>
          <w:szCs w:val="24"/>
          <w:lang w:val="bg-BG"/>
        </w:rPr>
        <w:t xml:space="preserve">. </w:t>
      </w:r>
    </w:p>
    <w:p w:rsidR="008B15FD" w:rsidRPr="00004402" w:rsidRDefault="008B15FD" w:rsidP="008B15FD">
      <w:pPr>
        <w:tabs>
          <w:tab w:val="left" w:pos="709"/>
          <w:tab w:val="left" w:pos="1080"/>
          <w:tab w:val="left" w:pos="1260"/>
        </w:tabs>
        <w:jc w:val="both"/>
        <w:rPr>
          <w:rFonts w:ascii="Times New Roman" w:hAnsi="Times New Roman"/>
          <w:color w:val="000000"/>
          <w:sz w:val="24"/>
          <w:szCs w:val="24"/>
          <w:lang w:val="bg-BG"/>
        </w:rPr>
      </w:pPr>
      <w:r w:rsidRPr="00004402">
        <w:rPr>
          <w:rFonts w:ascii="Times New Roman" w:hAnsi="Times New Roman"/>
          <w:color w:val="000000"/>
          <w:sz w:val="24"/>
          <w:szCs w:val="24"/>
          <w:lang w:val="bg-BG"/>
        </w:rPr>
        <w:t xml:space="preserve"> </w:t>
      </w:r>
      <w:r w:rsidRPr="00004402">
        <w:rPr>
          <w:rFonts w:ascii="Times New Roman" w:hAnsi="Times New Roman"/>
          <w:color w:val="000000"/>
          <w:sz w:val="24"/>
          <w:szCs w:val="24"/>
          <w:lang w:val="bg-BG"/>
        </w:rPr>
        <w:tab/>
        <w:t xml:space="preserve">Предвид разпоредбата на чл. 4, т. 2 от Наредбата за ЕО компетентен орган за провеждане на процедурата по ЕО и постановяване на Решение за преценяване на необходимостта от извършване на ЕО е Директорът на РИОСВ - Враца. </w:t>
      </w:r>
    </w:p>
    <w:p w:rsidR="008B15FD" w:rsidRPr="00004402" w:rsidRDefault="008B15FD" w:rsidP="008B15FD">
      <w:pPr>
        <w:tabs>
          <w:tab w:val="left" w:pos="709"/>
          <w:tab w:val="left" w:pos="1080"/>
          <w:tab w:val="left" w:pos="1260"/>
        </w:tabs>
        <w:jc w:val="both"/>
        <w:rPr>
          <w:rFonts w:ascii="Times New Roman" w:hAnsi="Times New Roman"/>
          <w:color w:val="000000"/>
          <w:sz w:val="24"/>
          <w:szCs w:val="24"/>
          <w:lang w:val="bg-BG"/>
        </w:rPr>
      </w:pPr>
      <w:r w:rsidRPr="00004402">
        <w:rPr>
          <w:rFonts w:ascii="Times New Roman" w:hAnsi="Times New Roman"/>
          <w:color w:val="000000"/>
          <w:sz w:val="24"/>
          <w:szCs w:val="24"/>
          <w:lang w:val="bg-BG"/>
        </w:rPr>
        <w:t xml:space="preserve"> </w:t>
      </w:r>
      <w:r w:rsidRPr="00004402">
        <w:rPr>
          <w:rFonts w:ascii="Times New Roman" w:hAnsi="Times New Roman"/>
          <w:color w:val="000000"/>
          <w:sz w:val="24"/>
          <w:szCs w:val="24"/>
          <w:lang w:val="bg-BG"/>
        </w:rPr>
        <w:tab/>
        <w:t xml:space="preserve">На основание чл. 81, ал. 3 от ЗООС, процедурата по ЕО се извършва едновременно с изготвянето на </w:t>
      </w:r>
      <w:r>
        <w:rPr>
          <w:rFonts w:ascii="Times New Roman" w:hAnsi="Times New Roman"/>
          <w:color w:val="000000"/>
          <w:sz w:val="24"/>
          <w:szCs w:val="24"/>
          <w:lang w:val="bg-BG"/>
        </w:rPr>
        <w:t>стратегията</w:t>
      </w:r>
      <w:r w:rsidRPr="00004402">
        <w:rPr>
          <w:rFonts w:ascii="Times New Roman" w:hAnsi="Times New Roman"/>
          <w:color w:val="000000"/>
          <w:sz w:val="24"/>
          <w:szCs w:val="24"/>
          <w:lang w:val="bg-BG"/>
        </w:rPr>
        <w:t xml:space="preserve">, като Решението за преценяване на необходимостта от извършване на ЕО е задължително условие за последващо одобряване на </w:t>
      </w:r>
      <w:r>
        <w:rPr>
          <w:rFonts w:ascii="Times New Roman" w:hAnsi="Times New Roman"/>
          <w:color w:val="000000"/>
          <w:sz w:val="24"/>
          <w:szCs w:val="24"/>
          <w:lang w:val="bg-BG"/>
        </w:rPr>
        <w:t xml:space="preserve">стратегията. </w:t>
      </w:r>
      <w:r w:rsidRPr="00004402">
        <w:rPr>
          <w:rFonts w:ascii="Times New Roman" w:hAnsi="Times New Roman"/>
          <w:color w:val="000000"/>
          <w:sz w:val="24"/>
          <w:szCs w:val="24"/>
          <w:lang w:val="bg-BG"/>
        </w:rPr>
        <w:t xml:space="preserve">  </w:t>
      </w:r>
    </w:p>
    <w:p w:rsidR="00BD57E7" w:rsidRDefault="00BD57E7" w:rsidP="008B15FD">
      <w:pPr>
        <w:jc w:val="both"/>
        <w:rPr>
          <w:rFonts w:ascii="Times New Roman" w:hAnsi="Times New Roman"/>
          <w:sz w:val="24"/>
          <w:szCs w:val="24"/>
        </w:rPr>
      </w:pPr>
    </w:p>
    <w:p w:rsidR="00417767" w:rsidRDefault="00417767" w:rsidP="00417767">
      <w:pPr>
        <w:jc w:val="both"/>
        <w:rPr>
          <w:rFonts w:ascii="Times New Roman" w:hAnsi="Times New Roman"/>
          <w:sz w:val="24"/>
          <w:szCs w:val="24"/>
          <w:lang w:val="bg-BG"/>
        </w:rPr>
      </w:pPr>
    </w:p>
    <w:p w:rsidR="00417767" w:rsidRPr="009E198C" w:rsidRDefault="00417767" w:rsidP="00417767">
      <w:pPr>
        <w:ind w:firstLine="708"/>
        <w:jc w:val="both"/>
        <w:rPr>
          <w:rFonts w:ascii="Times New Roman" w:hAnsi="Times New Roman"/>
          <w:b/>
          <w:sz w:val="24"/>
          <w:szCs w:val="24"/>
          <w:lang w:val="bg-BG"/>
        </w:rPr>
      </w:pPr>
      <w:r w:rsidRPr="007A5D7E">
        <w:rPr>
          <w:rFonts w:ascii="Times New Roman" w:hAnsi="Times New Roman"/>
          <w:b/>
          <w:sz w:val="24"/>
          <w:szCs w:val="24"/>
          <w:lang w:val="bg-BG"/>
        </w:rPr>
        <w:t>ІІ. По отношение на изискванията на чл.31 от Закона за биологичното разнообразие</w:t>
      </w:r>
      <w:r>
        <w:rPr>
          <w:rFonts w:ascii="Times New Roman" w:hAnsi="Times New Roman"/>
          <w:b/>
          <w:sz w:val="24"/>
          <w:szCs w:val="24"/>
          <w:lang w:val="bg-BG"/>
        </w:rPr>
        <w:t xml:space="preserve"> (ЗБР)</w:t>
      </w:r>
      <w:r w:rsidRPr="007A5D7E">
        <w:rPr>
          <w:rFonts w:ascii="Times New Roman" w:hAnsi="Times New Roman"/>
          <w:b/>
          <w:sz w:val="24"/>
          <w:szCs w:val="24"/>
          <w:lang w:val="bg-BG"/>
        </w:rPr>
        <w:t xml:space="preserve">: </w:t>
      </w:r>
    </w:p>
    <w:p w:rsidR="008B15FD" w:rsidRPr="00862C19" w:rsidRDefault="008B15FD" w:rsidP="008B15FD">
      <w:pPr>
        <w:jc w:val="both"/>
        <w:rPr>
          <w:rFonts w:ascii="Times New Roman" w:hAnsi="Times New Roman"/>
          <w:color w:val="000000"/>
          <w:sz w:val="24"/>
          <w:szCs w:val="24"/>
          <w:lang w:val="bg-BG"/>
        </w:rPr>
      </w:pPr>
      <w:r>
        <w:rPr>
          <w:rFonts w:ascii="Times New Roman" w:hAnsi="Times New Roman"/>
          <w:color w:val="000000"/>
          <w:sz w:val="24"/>
          <w:szCs w:val="24"/>
          <w:lang w:val="bg-BG"/>
        </w:rPr>
        <w:tab/>
      </w:r>
      <w:r w:rsidRPr="00862C19">
        <w:rPr>
          <w:rFonts w:ascii="Times New Roman" w:hAnsi="Times New Roman"/>
          <w:color w:val="000000"/>
          <w:sz w:val="24"/>
          <w:szCs w:val="24"/>
          <w:lang w:val="bg-BG"/>
        </w:rPr>
        <w:t>На територията на Община Бяла Слатина не попадат защитени територии по смисъла на Закона за защитените територии (ЗЗТ).</w:t>
      </w:r>
    </w:p>
    <w:p w:rsidR="008B15FD" w:rsidRPr="00862C19" w:rsidRDefault="008B15FD" w:rsidP="008B15FD">
      <w:pPr>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r>
        <w:rPr>
          <w:rFonts w:ascii="Times New Roman" w:hAnsi="Times New Roman"/>
          <w:color w:val="000000"/>
          <w:sz w:val="24"/>
          <w:szCs w:val="24"/>
          <w:lang w:val="bg-BG"/>
        </w:rPr>
        <w:tab/>
      </w:r>
      <w:r w:rsidRPr="00862C19">
        <w:rPr>
          <w:rFonts w:ascii="Times New Roman" w:hAnsi="Times New Roman"/>
          <w:color w:val="000000"/>
          <w:sz w:val="24"/>
          <w:szCs w:val="24"/>
          <w:lang w:val="bg-BG"/>
        </w:rPr>
        <w:t>От защитените зони съгласно Закона за биологичното разнообразие /зони по Натура 2000/ в общината попадат:</w:t>
      </w:r>
      <w:r>
        <w:rPr>
          <w:rFonts w:ascii="Times New Roman" w:hAnsi="Times New Roman"/>
          <w:color w:val="000000"/>
          <w:sz w:val="24"/>
          <w:szCs w:val="24"/>
          <w:lang w:val="bg-BG"/>
        </w:rPr>
        <w:t xml:space="preserve"> </w:t>
      </w:r>
    </w:p>
    <w:p w:rsidR="008B15FD" w:rsidRPr="00862C19" w:rsidRDefault="008B15FD" w:rsidP="008B15FD">
      <w:pPr>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r>
        <w:rPr>
          <w:rFonts w:ascii="Times New Roman" w:hAnsi="Times New Roman"/>
          <w:color w:val="000000"/>
          <w:sz w:val="24"/>
          <w:szCs w:val="24"/>
          <w:lang w:val="bg-BG"/>
        </w:rPr>
        <w:tab/>
      </w:r>
      <w:r w:rsidRPr="00862C19">
        <w:rPr>
          <w:rFonts w:ascii="Times New Roman" w:hAnsi="Times New Roman"/>
          <w:color w:val="000000"/>
          <w:sz w:val="24"/>
          <w:szCs w:val="24"/>
          <w:lang w:val="bg-BG"/>
        </w:rPr>
        <w:t>Част от защитени зони за опазване на природните местообитания и на дивата флора и фауна: BG0000508 "Река Скът" и BG0001014 "Карлуково", включени в списъка със защитени зони, приет с Решение №122/02.03.2007г на Министерски съвет (обн. ДВ бр.21/2007г.), и част от защитена зона за опазване на дивите птици BG0000332 "Карлуковски карст" обявена със Заповед № РД-788/29.10.2008г. на министъра на околната среда и водите (обн. ДВ, бр. 105/2008 г.).</w:t>
      </w:r>
    </w:p>
    <w:p w:rsidR="008B15FD" w:rsidRPr="00862C19" w:rsidRDefault="008B15FD" w:rsidP="008B15FD">
      <w:pPr>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r>
        <w:rPr>
          <w:rFonts w:ascii="Times New Roman" w:hAnsi="Times New Roman"/>
          <w:color w:val="000000"/>
          <w:sz w:val="24"/>
          <w:szCs w:val="24"/>
          <w:lang w:val="bg-BG"/>
        </w:rPr>
        <w:tab/>
      </w:r>
      <w:r w:rsidRPr="00B93161">
        <w:rPr>
          <w:rFonts w:ascii="Times New Roman" w:hAnsi="Times New Roman"/>
          <w:color w:val="000000"/>
          <w:sz w:val="24"/>
          <w:szCs w:val="24"/>
          <w:lang w:val="bg-BG"/>
        </w:rPr>
        <w:t>Стратегия за ВОМР на МИГ Бяла Слатина за периода 2023-2027г.</w:t>
      </w:r>
      <w:r>
        <w:rPr>
          <w:rFonts w:ascii="Times New Roman" w:hAnsi="Times New Roman"/>
          <w:color w:val="000000"/>
          <w:sz w:val="24"/>
          <w:szCs w:val="24"/>
          <w:lang w:val="bg-BG"/>
        </w:rPr>
        <w:t xml:space="preserve"> </w:t>
      </w:r>
      <w:r w:rsidRPr="00862C19">
        <w:rPr>
          <w:rFonts w:ascii="Times New Roman" w:hAnsi="Times New Roman"/>
          <w:color w:val="000000"/>
          <w:sz w:val="24"/>
          <w:szCs w:val="24"/>
          <w:lang w:val="bg-BG"/>
        </w:rPr>
        <w:t xml:space="preserve">попада под разпоредбите на чл.2, ал.1, т.1 от Наредбата за ОС, поради което </w:t>
      </w:r>
      <w:r w:rsidRPr="00192781">
        <w:rPr>
          <w:rFonts w:ascii="Times New Roman" w:hAnsi="Times New Roman"/>
          <w:i/>
          <w:color w:val="000000"/>
          <w:sz w:val="24"/>
          <w:szCs w:val="24"/>
          <w:lang w:val="bg-BG"/>
        </w:rPr>
        <w:t>подлежи на процедура по оценка за съвместимостта му с предмета и целите на опазване на защитените зони</w:t>
      </w:r>
      <w:r w:rsidRPr="00862C19">
        <w:rPr>
          <w:rFonts w:ascii="Times New Roman" w:hAnsi="Times New Roman"/>
          <w:color w:val="000000"/>
          <w:sz w:val="24"/>
          <w:szCs w:val="24"/>
          <w:lang w:val="bg-BG"/>
        </w:rPr>
        <w:t xml:space="preserve">, по </w:t>
      </w:r>
      <w:r w:rsidRPr="00862C19">
        <w:rPr>
          <w:rFonts w:ascii="Times New Roman" w:hAnsi="Times New Roman"/>
          <w:color w:val="000000"/>
          <w:sz w:val="24"/>
          <w:szCs w:val="24"/>
          <w:lang w:val="bg-BG"/>
        </w:rPr>
        <w:lastRenderedPageBreak/>
        <w:t>реда на чл.31, ал. 4, във връзка с ал. 1 от Закона за биологичното разнообразие, която се извършва чрез процедурата по преценяване необходимостта от извършване на Екологична оценка.</w:t>
      </w:r>
    </w:p>
    <w:p w:rsidR="008B15FD" w:rsidRDefault="008B15FD" w:rsidP="008B15FD">
      <w:pPr>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r>
        <w:rPr>
          <w:rFonts w:ascii="Times New Roman" w:hAnsi="Times New Roman"/>
          <w:color w:val="000000"/>
          <w:sz w:val="24"/>
          <w:szCs w:val="24"/>
          <w:lang w:val="bg-BG"/>
        </w:rPr>
        <w:tab/>
      </w:r>
      <w:r w:rsidRPr="00862C19">
        <w:rPr>
          <w:rFonts w:ascii="Times New Roman" w:hAnsi="Times New Roman"/>
          <w:color w:val="000000"/>
          <w:sz w:val="24"/>
          <w:szCs w:val="24"/>
          <w:lang w:val="bg-BG"/>
        </w:rPr>
        <w:t xml:space="preserve">При направената проверка за допустимост по чл.37, ал. 2 във връзка с чл.12, ал.2 от Наредбата за ОС, се установи, че </w:t>
      </w:r>
      <w:r>
        <w:rPr>
          <w:rFonts w:ascii="Times New Roman" w:hAnsi="Times New Roman"/>
          <w:color w:val="000000"/>
          <w:sz w:val="24"/>
          <w:szCs w:val="24"/>
          <w:lang w:val="bg-BG"/>
        </w:rPr>
        <w:t>стратегията е</w:t>
      </w:r>
      <w:r w:rsidRPr="00862C19">
        <w:rPr>
          <w:rFonts w:ascii="Times New Roman" w:hAnsi="Times New Roman"/>
          <w:color w:val="000000"/>
          <w:sz w:val="24"/>
          <w:szCs w:val="24"/>
          <w:lang w:val="bg-BG"/>
        </w:rPr>
        <w:t xml:space="preserve"> </w:t>
      </w:r>
      <w:r w:rsidRPr="00794C0A">
        <w:rPr>
          <w:rFonts w:ascii="Times New Roman" w:hAnsi="Times New Roman"/>
          <w:i/>
          <w:color w:val="000000"/>
          <w:sz w:val="24"/>
          <w:szCs w:val="24"/>
          <w:lang w:val="bg-BG"/>
        </w:rPr>
        <w:t>допустим</w:t>
      </w:r>
      <w:r>
        <w:rPr>
          <w:rFonts w:ascii="Times New Roman" w:hAnsi="Times New Roman"/>
          <w:i/>
          <w:color w:val="000000"/>
          <w:sz w:val="24"/>
          <w:szCs w:val="24"/>
          <w:lang w:val="bg-BG"/>
        </w:rPr>
        <w:t>а</w:t>
      </w:r>
      <w:r w:rsidRPr="00862C19">
        <w:rPr>
          <w:rFonts w:ascii="Times New Roman" w:hAnsi="Times New Roman"/>
          <w:color w:val="000000"/>
          <w:sz w:val="24"/>
          <w:szCs w:val="24"/>
          <w:lang w:val="bg-BG"/>
        </w:rPr>
        <w:t xml:space="preserve"> при съобразяване на произтичащите от не</w:t>
      </w:r>
      <w:r>
        <w:rPr>
          <w:rFonts w:ascii="Times New Roman" w:hAnsi="Times New Roman"/>
          <w:color w:val="000000"/>
          <w:sz w:val="24"/>
          <w:szCs w:val="24"/>
          <w:lang w:val="bg-BG"/>
        </w:rPr>
        <w:t>я</w:t>
      </w:r>
      <w:r w:rsidRPr="00862C19">
        <w:rPr>
          <w:rFonts w:ascii="Times New Roman" w:hAnsi="Times New Roman"/>
          <w:color w:val="000000"/>
          <w:sz w:val="24"/>
          <w:szCs w:val="24"/>
          <w:lang w:val="bg-BG"/>
        </w:rPr>
        <w:t xml:space="preserve"> ИП, ППП с режима на защитен</w:t>
      </w:r>
      <w:r>
        <w:rPr>
          <w:rFonts w:ascii="Times New Roman" w:hAnsi="Times New Roman"/>
          <w:color w:val="000000"/>
          <w:sz w:val="24"/>
          <w:szCs w:val="24"/>
          <w:lang w:val="bg-BG"/>
        </w:rPr>
        <w:t>и</w:t>
      </w:r>
      <w:r w:rsidRPr="00862C19">
        <w:rPr>
          <w:rFonts w:ascii="Times New Roman" w:hAnsi="Times New Roman"/>
          <w:color w:val="000000"/>
          <w:sz w:val="24"/>
          <w:szCs w:val="24"/>
          <w:lang w:val="bg-BG"/>
        </w:rPr>
        <w:t xml:space="preserve"> зон</w:t>
      </w:r>
      <w:r>
        <w:rPr>
          <w:rFonts w:ascii="Times New Roman" w:hAnsi="Times New Roman"/>
          <w:color w:val="000000"/>
          <w:sz w:val="24"/>
          <w:szCs w:val="24"/>
          <w:lang w:val="bg-BG"/>
        </w:rPr>
        <w:t>и</w:t>
      </w:r>
      <w:r w:rsidRPr="00862C19">
        <w:rPr>
          <w:rFonts w:ascii="Times New Roman" w:hAnsi="Times New Roman"/>
          <w:color w:val="000000"/>
          <w:sz w:val="24"/>
          <w:szCs w:val="24"/>
          <w:lang w:val="bg-BG"/>
        </w:rPr>
        <w:t xml:space="preserve"> BG0000332 "Карлуковски карст"</w:t>
      </w:r>
      <w:r>
        <w:rPr>
          <w:rFonts w:ascii="Times New Roman" w:hAnsi="Times New Roman"/>
          <w:color w:val="000000"/>
          <w:sz w:val="24"/>
          <w:szCs w:val="24"/>
          <w:lang w:val="bg-BG"/>
        </w:rPr>
        <w:t xml:space="preserve"> и </w:t>
      </w:r>
      <w:r w:rsidRPr="00B677CA">
        <w:rPr>
          <w:rFonts w:ascii="Times New Roman" w:hAnsi="Times New Roman"/>
          <w:color w:val="000000"/>
          <w:sz w:val="24"/>
          <w:szCs w:val="24"/>
          <w:lang w:val="bg-BG"/>
        </w:rPr>
        <w:t>BG0001014 "Карлуково"</w:t>
      </w:r>
      <w:r w:rsidRPr="00862C19">
        <w:rPr>
          <w:rFonts w:ascii="Times New Roman" w:hAnsi="Times New Roman"/>
          <w:color w:val="000000"/>
          <w:sz w:val="24"/>
          <w:szCs w:val="24"/>
          <w:lang w:val="bg-BG"/>
        </w:rPr>
        <w:t>, определен</w:t>
      </w:r>
      <w:r>
        <w:rPr>
          <w:rFonts w:ascii="Times New Roman" w:hAnsi="Times New Roman"/>
          <w:color w:val="000000"/>
          <w:sz w:val="24"/>
          <w:szCs w:val="24"/>
          <w:lang w:val="bg-BG"/>
        </w:rPr>
        <w:t>и</w:t>
      </w:r>
      <w:r w:rsidRPr="00862C19">
        <w:rPr>
          <w:rFonts w:ascii="Times New Roman" w:hAnsi="Times New Roman"/>
          <w:color w:val="000000"/>
          <w:sz w:val="24"/>
          <w:szCs w:val="24"/>
          <w:lang w:val="bg-BG"/>
        </w:rPr>
        <w:t xml:space="preserve"> със заповед</w:t>
      </w:r>
      <w:r>
        <w:rPr>
          <w:rFonts w:ascii="Times New Roman" w:hAnsi="Times New Roman"/>
          <w:color w:val="000000"/>
          <w:sz w:val="24"/>
          <w:szCs w:val="24"/>
          <w:lang w:val="bg-BG"/>
        </w:rPr>
        <w:t>и</w:t>
      </w:r>
      <w:r w:rsidRPr="00862C19">
        <w:rPr>
          <w:rFonts w:ascii="Times New Roman" w:hAnsi="Times New Roman"/>
          <w:color w:val="000000"/>
          <w:sz w:val="24"/>
          <w:szCs w:val="24"/>
          <w:lang w:val="bg-BG"/>
        </w:rPr>
        <w:t>т</w:t>
      </w:r>
      <w:r>
        <w:rPr>
          <w:rFonts w:ascii="Times New Roman" w:hAnsi="Times New Roman"/>
          <w:color w:val="000000"/>
          <w:sz w:val="24"/>
          <w:szCs w:val="24"/>
          <w:lang w:val="bg-BG"/>
        </w:rPr>
        <w:t>е</w:t>
      </w:r>
      <w:r w:rsidRPr="00862C19">
        <w:rPr>
          <w:rFonts w:ascii="Times New Roman" w:hAnsi="Times New Roman"/>
          <w:color w:val="000000"/>
          <w:sz w:val="24"/>
          <w:szCs w:val="24"/>
          <w:lang w:val="bg-BG"/>
        </w:rPr>
        <w:t xml:space="preserve"> по чл.12, ал. 6 от Закона за биологичното разнообразие.</w:t>
      </w:r>
    </w:p>
    <w:p w:rsidR="008B15FD" w:rsidRDefault="008B15FD" w:rsidP="008B15FD">
      <w:pPr>
        <w:jc w:val="both"/>
        <w:rPr>
          <w:rFonts w:ascii="Times New Roman" w:hAnsi="Times New Roman"/>
          <w:color w:val="000000"/>
          <w:sz w:val="24"/>
          <w:szCs w:val="24"/>
          <w:lang w:val="bg-BG"/>
        </w:rPr>
      </w:pPr>
    </w:p>
    <w:p w:rsidR="00417767" w:rsidRDefault="00417767" w:rsidP="00417767">
      <w:pPr>
        <w:ind w:firstLine="708"/>
        <w:jc w:val="both"/>
        <w:rPr>
          <w:rFonts w:ascii="Times New Roman" w:hAnsi="Times New Roman"/>
          <w:sz w:val="24"/>
          <w:szCs w:val="24"/>
          <w:lang w:val="bg-BG"/>
        </w:rPr>
      </w:pPr>
    </w:p>
    <w:p w:rsidR="00417767" w:rsidRPr="001F0BB5" w:rsidRDefault="00417767" w:rsidP="00417767">
      <w:pPr>
        <w:ind w:left="709"/>
        <w:jc w:val="right"/>
        <w:rPr>
          <w:rFonts w:ascii="Times New Roman" w:hAnsi="Times New Roman"/>
          <w:color w:val="000000" w:themeColor="text1"/>
          <w:sz w:val="24"/>
          <w:szCs w:val="24"/>
          <w:lang w:val="bg-BG"/>
        </w:rPr>
      </w:pPr>
      <w:r w:rsidRPr="001F0BB5">
        <w:rPr>
          <w:rFonts w:ascii="Times New Roman" w:hAnsi="Times New Roman"/>
          <w:color w:val="000000" w:themeColor="text1"/>
          <w:sz w:val="24"/>
          <w:szCs w:val="24"/>
          <w:lang w:val="bg-BG"/>
        </w:rPr>
        <w:t>/10.</w:t>
      </w:r>
      <w:r w:rsidRPr="001F0BB5">
        <w:rPr>
          <w:rFonts w:ascii="Times New Roman" w:hAnsi="Times New Roman"/>
          <w:color w:val="000000" w:themeColor="text1"/>
          <w:sz w:val="24"/>
          <w:szCs w:val="24"/>
        </w:rPr>
        <w:t>10</w:t>
      </w:r>
      <w:r w:rsidRPr="001F0BB5">
        <w:rPr>
          <w:rFonts w:ascii="Times New Roman" w:hAnsi="Times New Roman"/>
          <w:color w:val="000000" w:themeColor="text1"/>
          <w:sz w:val="24"/>
          <w:szCs w:val="24"/>
          <w:lang w:val="bg-BG"/>
        </w:rPr>
        <w:t>.202</w:t>
      </w:r>
      <w:r w:rsidRPr="001F0BB5">
        <w:rPr>
          <w:rFonts w:ascii="Times New Roman" w:hAnsi="Times New Roman"/>
          <w:color w:val="000000" w:themeColor="text1"/>
          <w:sz w:val="24"/>
          <w:szCs w:val="24"/>
        </w:rPr>
        <w:t xml:space="preserve">3 </w:t>
      </w:r>
      <w:r w:rsidRPr="001F0BB5">
        <w:rPr>
          <w:rFonts w:ascii="Times New Roman" w:hAnsi="Times New Roman"/>
          <w:color w:val="000000" w:themeColor="text1"/>
          <w:sz w:val="24"/>
          <w:szCs w:val="24"/>
          <w:lang w:val="bg-BG"/>
        </w:rPr>
        <w:t>г./</w:t>
      </w:r>
    </w:p>
    <w:p w:rsidR="00FE2BE3" w:rsidRDefault="00FE2BE3" w:rsidP="00FE2BE3">
      <w:pPr>
        <w:overflowPunct/>
        <w:autoSpaceDE/>
        <w:autoSpaceDN/>
        <w:adjustRightInd/>
        <w:spacing w:line="270" w:lineRule="atLeast"/>
        <w:jc w:val="both"/>
        <w:textAlignment w:val="auto"/>
        <w:rPr>
          <w:rFonts w:ascii="Times New Roman" w:hAnsi="Times New Roman"/>
          <w:bCs/>
          <w:color w:val="333333"/>
          <w:sz w:val="24"/>
          <w:szCs w:val="24"/>
          <w:bdr w:val="none" w:sz="0" w:space="0" w:color="auto" w:frame="1"/>
          <w:lang w:val="bg-BG" w:eastAsia="bg-BG"/>
        </w:rPr>
      </w:pPr>
    </w:p>
    <w:p w:rsidR="00FE2BE3" w:rsidRDefault="00FE2BE3" w:rsidP="00FE2BE3">
      <w:pPr>
        <w:overflowPunct/>
        <w:autoSpaceDE/>
        <w:autoSpaceDN/>
        <w:adjustRightInd/>
        <w:spacing w:line="270" w:lineRule="atLeast"/>
        <w:jc w:val="both"/>
        <w:textAlignment w:val="auto"/>
        <w:rPr>
          <w:rFonts w:ascii="Times New Roman" w:hAnsi="Times New Roman"/>
          <w:bCs/>
          <w:color w:val="333333"/>
          <w:sz w:val="24"/>
          <w:szCs w:val="24"/>
          <w:bdr w:val="none" w:sz="0" w:space="0" w:color="auto" w:frame="1"/>
          <w:lang w:val="bg-BG" w:eastAsia="bg-BG"/>
        </w:rPr>
      </w:pPr>
      <w:bookmarkStart w:id="0" w:name="_GoBack"/>
      <w:bookmarkEnd w:id="0"/>
    </w:p>
    <w:p w:rsidR="00FE2BE3" w:rsidRDefault="00FE2BE3" w:rsidP="00FE2BE3">
      <w:pPr>
        <w:overflowPunct/>
        <w:autoSpaceDE/>
        <w:autoSpaceDN/>
        <w:adjustRightInd/>
        <w:spacing w:line="270" w:lineRule="atLeast"/>
        <w:jc w:val="both"/>
        <w:textAlignment w:val="auto"/>
        <w:rPr>
          <w:rFonts w:ascii="Times New Roman" w:hAnsi="Times New Roman"/>
          <w:bCs/>
          <w:color w:val="333333"/>
          <w:sz w:val="24"/>
          <w:szCs w:val="24"/>
          <w:bdr w:val="none" w:sz="0" w:space="0" w:color="auto" w:frame="1"/>
          <w:lang w:val="bg-BG" w:eastAsia="bg-BG"/>
        </w:rPr>
      </w:pPr>
    </w:p>
    <w:sectPr w:rsidR="00FE2BE3"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5F" w:rsidRDefault="005E7B5F">
      <w:r>
        <w:separator/>
      </w:r>
    </w:p>
  </w:endnote>
  <w:endnote w:type="continuationSeparator" w:id="0">
    <w:p w:rsidR="005E7B5F" w:rsidRDefault="005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0B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BB5">
      <w:rPr>
        <w:b/>
        <w:bCs/>
        <w:noProof/>
      </w:rPr>
      <w:t>5</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F928"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5F" w:rsidRDefault="005E7B5F">
      <w:r>
        <w:separator/>
      </w:r>
    </w:p>
  </w:footnote>
  <w:footnote w:type="continuationSeparator" w:id="0">
    <w:p w:rsidR="005E7B5F" w:rsidRDefault="005E7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72E1F"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67952"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6AA2"/>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1F0BB5"/>
    <w:rsid w:val="0020512A"/>
    <w:rsid w:val="0020653E"/>
    <w:rsid w:val="00212930"/>
    <w:rsid w:val="00233451"/>
    <w:rsid w:val="0023796F"/>
    <w:rsid w:val="0024120B"/>
    <w:rsid w:val="002478B8"/>
    <w:rsid w:val="00266D04"/>
    <w:rsid w:val="00273372"/>
    <w:rsid w:val="002A0824"/>
    <w:rsid w:val="002A709F"/>
    <w:rsid w:val="002B43F0"/>
    <w:rsid w:val="002B7809"/>
    <w:rsid w:val="002E25EF"/>
    <w:rsid w:val="002F7889"/>
    <w:rsid w:val="00324274"/>
    <w:rsid w:val="00352F4E"/>
    <w:rsid w:val="003A2792"/>
    <w:rsid w:val="003A2A77"/>
    <w:rsid w:val="003A7996"/>
    <w:rsid w:val="003B30BB"/>
    <w:rsid w:val="003D4054"/>
    <w:rsid w:val="003D4A6B"/>
    <w:rsid w:val="003E0719"/>
    <w:rsid w:val="00415A47"/>
    <w:rsid w:val="00417767"/>
    <w:rsid w:val="00446795"/>
    <w:rsid w:val="00473CEC"/>
    <w:rsid w:val="004A7867"/>
    <w:rsid w:val="004C0E3E"/>
    <w:rsid w:val="004C24D1"/>
    <w:rsid w:val="004C3144"/>
    <w:rsid w:val="004D3F17"/>
    <w:rsid w:val="004F04D9"/>
    <w:rsid w:val="004F765C"/>
    <w:rsid w:val="00502BC2"/>
    <w:rsid w:val="0052019E"/>
    <w:rsid w:val="00533EA4"/>
    <w:rsid w:val="00540802"/>
    <w:rsid w:val="00542B66"/>
    <w:rsid w:val="0057056E"/>
    <w:rsid w:val="005A3B17"/>
    <w:rsid w:val="005B69F7"/>
    <w:rsid w:val="005C0D0B"/>
    <w:rsid w:val="005D759C"/>
    <w:rsid w:val="005D7788"/>
    <w:rsid w:val="005D7A64"/>
    <w:rsid w:val="005E7B5F"/>
    <w:rsid w:val="00602A0B"/>
    <w:rsid w:val="00602D9A"/>
    <w:rsid w:val="0062681E"/>
    <w:rsid w:val="006340C8"/>
    <w:rsid w:val="00643C98"/>
    <w:rsid w:val="00661C46"/>
    <w:rsid w:val="00686DB6"/>
    <w:rsid w:val="00695E9C"/>
    <w:rsid w:val="006B0B9A"/>
    <w:rsid w:val="006B2EEB"/>
    <w:rsid w:val="006B51F0"/>
    <w:rsid w:val="006D21A3"/>
    <w:rsid w:val="006E1608"/>
    <w:rsid w:val="006E7677"/>
    <w:rsid w:val="006F3F56"/>
    <w:rsid w:val="0073004C"/>
    <w:rsid w:val="00735898"/>
    <w:rsid w:val="007550EB"/>
    <w:rsid w:val="0076286A"/>
    <w:rsid w:val="007653DF"/>
    <w:rsid w:val="007719EF"/>
    <w:rsid w:val="00772484"/>
    <w:rsid w:val="007777F3"/>
    <w:rsid w:val="007A6290"/>
    <w:rsid w:val="007B5CDD"/>
    <w:rsid w:val="00810CB7"/>
    <w:rsid w:val="00836DEF"/>
    <w:rsid w:val="00842F0C"/>
    <w:rsid w:val="008516CB"/>
    <w:rsid w:val="0085348A"/>
    <w:rsid w:val="00854FC5"/>
    <w:rsid w:val="008719BB"/>
    <w:rsid w:val="00876767"/>
    <w:rsid w:val="008B0206"/>
    <w:rsid w:val="008B1300"/>
    <w:rsid w:val="008B15FD"/>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671F2"/>
    <w:rsid w:val="00AD13E8"/>
    <w:rsid w:val="00AF309C"/>
    <w:rsid w:val="00B2037F"/>
    <w:rsid w:val="00B21A08"/>
    <w:rsid w:val="00B277E9"/>
    <w:rsid w:val="00B30FFB"/>
    <w:rsid w:val="00B318B0"/>
    <w:rsid w:val="00B33C7F"/>
    <w:rsid w:val="00B4338F"/>
    <w:rsid w:val="00B76562"/>
    <w:rsid w:val="00BB1E2A"/>
    <w:rsid w:val="00BC78B7"/>
    <w:rsid w:val="00BD57E7"/>
    <w:rsid w:val="00C00904"/>
    <w:rsid w:val="00C02136"/>
    <w:rsid w:val="00C17B63"/>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E06EE"/>
    <w:rsid w:val="00CE27C9"/>
    <w:rsid w:val="00D02465"/>
    <w:rsid w:val="00D03B87"/>
    <w:rsid w:val="00D064B0"/>
    <w:rsid w:val="00D259F5"/>
    <w:rsid w:val="00D450FA"/>
    <w:rsid w:val="00D530CC"/>
    <w:rsid w:val="00D61AE4"/>
    <w:rsid w:val="00D64F25"/>
    <w:rsid w:val="00D71C83"/>
    <w:rsid w:val="00D7472F"/>
    <w:rsid w:val="00E15B5B"/>
    <w:rsid w:val="00E344E2"/>
    <w:rsid w:val="00E5574B"/>
    <w:rsid w:val="00E85447"/>
    <w:rsid w:val="00E91F4A"/>
    <w:rsid w:val="00EA3B1F"/>
    <w:rsid w:val="00EB63EB"/>
    <w:rsid w:val="00EC304D"/>
    <w:rsid w:val="00EC5792"/>
    <w:rsid w:val="00ED1377"/>
    <w:rsid w:val="00EE591C"/>
    <w:rsid w:val="00F133D0"/>
    <w:rsid w:val="00F25365"/>
    <w:rsid w:val="00F72CF1"/>
    <w:rsid w:val="00F82768"/>
    <w:rsid w:val="00F85505"/>
    <w:rsid w:val="00FA2CCA"/>
    <w:rsid w:val="00FC1048"/>
    <w:rsid w:val="00FC43AE"/>
    <w:rsid w:val="00FD600D"/>
    <w:rsid w:val="00FE22D9"/>
    <w:rsid w:val="00FE2BE3"/>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2E4A0D-1439-43EC-8E56-E3515D50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link w:val="BodyText2Char"/>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 w:type="character" w:customStyle="1" w:styleId="BodyText2Char">
    <w:name w:val="Body Text 2 Char"/>
    <w:basedOn w:val="DefaultParagraphFont"/>
    <w:link w:val="BodyText2"/>
    <w:rsid w:val="0041776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FE97-E3D0-4AC7-9145-43CEBF6D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2112</Words>
  <Characters>12045</Characters>
  <Application>Microsoft Office Word</Application>
  <DocSecurity>0</DocSecurity>
  <Lines>100</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21</cp:revision>
  <cp:lastPrinted>2023-06-02T13:38:00Z</cp:lastPrinted>
  <dcterms:created xsi:type="dcterms:W3CDTF">2023-02-10T12:34:00Z</dcterms:created>
  <dcterms:modified xsi:type="dcterms:W3CDTF">2023-10-10T14:22:00Z</dcterms:modified>
</cp:coreProperties>
</file>