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78" w:rsidRDefault="00BE6778" w:rsidP="00BE6778">
      <w:pPr>
        <w:pStyle w:val="a3"/>
        <w:jc w:val="center"/>
      </w:pPr>
      <w:r>
        <w:rPr>
          <w:rStyle w:val="a4"/>
        </w:rPr>
        <w:t>АКТУАЛНИ ИЗМЕНЕНИЯ И ДОПЪЛНЕНИЯ В ЗАКОНА ЗА УПРАВЛЕНИЕ НА ОТПАДЪЦИТЕ (ЗУО), </w:t>
      </w:r>
      <w:r>
        <w:rPr>
          <w:b/>
          <w:bCs/>
        </w:rPr>
        <w:br/>
      </w:r>
      <w:r>
        <w:rPr>
          <w:rStyle w:val="a4"/>
        </w:rPr>
        <w:t>обнародвани в ДВ, бр.105 от 30.12.2016 г. и отнасящи се за специфични потоци отпадъци</w:t>
      </w:r>
    </w:p>
    <w:p w:rsidR="00BE6778" w:rsidRDefault="00E5757E" w:rsidP="00E5757E">
      <w:pPr>
        <w:pStyle w:val="a3"/>
      </w:pPr>
      <w:r>
        <w:rPr>
          <w:b/>
          <w:u w:val="single"/>
        </w:rPr>
        <w:t xml:space="preserve">ИУМПС и </w:t>
      </w:r>
      <w:r w:rsidR="007B0DE1" w:rsidRPr="007B0DE1">
        <w:rPr>
          <w:b/>
          <w:u w:val="single"/>
        </w:rPr>
        <w:t>ИУЕЕО</w:t>
      </w:r>
      <w:r w:rsidR="00BE6778">
        <w:br/>
      </w:r>
      <w:r w:rsidR="00BE6778" w:rsidRPr="00693637">
        <w:rPr>
          <w:rStyle w:val="a4"/>
          <w:i/>
          <w:iCs/>
          <w:u w:val="single"/>
        </w:rPr>
        <w:t>Ново изискване при разрешителен режим за дейности с отпадъци (чл.35, ал.2, т.3)</w:t>
      </w:r>
      <w:r w:rsidR="00BE6778" w:rsidRPr="00693637">
        <w:rPr>
          <w:u w:val="single"/>
        </w:rPr>
        <w:br/>
      </w:r>
      <w:r w:rsidR="00BE6778">
        <w:t xml:space="preserve">- При издаване на разрешение за дейности с ИУМПС и дейности по </w:t>
      </w:r>
      <w:proofErr w:type="spellStart"/>
      <w:r w:rsidR="00BE6778">
        <w:t>разглобявяне</w:t>
      </w:r>
      <w:proofErr w:type="spellEnd"/>
      <w:r w:rsidR="00BE6778">
        <w:t xml:space="preserve"> на употребявани автомобилни компоненти или на цели автомобили с цел получаване на части, детайли и вещества с </w:t>
      </w:r>
      <w:proofErr w:type="spellStart"/>
      <w:r w:rsidR="00BE6778">
        <w:t>последващото</w:t>
      </w:r>
      <w:proofErr w:type="spellEnd"/>
      <w:r w:rsidR="00BE6778">
        <w:t xml:space="preserve"> им съхранение и/или продажба, както и за дейности с ИУЕЕО, се въвежда изискване за </w:t>
      </w:r>
      <w:r w:rsidR="00BE6778">
        <w:rPr>
          <w:rStyle w:val="a4"/>
          <w:i/>
          <w:iCs/>
        </w:rPr>
        <w:t>банкова гаранция (чл.69, ал.2; чл.73, ал.3)</w:t>
      </w:r>
      <w:r w:rsidR="00BE6778">
        <w:t xml:space="preserve"> в размер от 15 000 лв. за дейностите с ИУМПС и ИУЕЕО и допълнително по 5000 лв. за всяка площадка. Банковата гаранция за ОЧЦМ намалява от 25 000 на 15 000 лв. независимо от броя на изброените потоци отпадъци (ИУЕЕО, ИУМПС или ОЧЦМ).</w:t>
      </w:r>
    </w:p>
    <w:p w:rsidR="00D60E65" w:rsidRDefault="00BE6778" w:rsidP="00E5757E">
      <w:pPr>
        <w:pStyle w:val="a3"/>
        <w:rPr>
          <w:rStyle w:val="a4"/>
          <w:u w:val="single"/>
        </w:rPr>
      </w:pPr>
      <w:r>
        <w:rPr>
          <w:rStyle w:val="a4"/>
          <w:u w:val="single"/>
        </w:rPr>
        <w:t>ОЧЦМ</w:t>
      </w:r>
    </w:p>
    <w:p w:rsidR="00BE6778" w:rsidRDefault="00BE6778" w:rsidP="00E5757E">
      <w:pPr>
        <w:pStyle w:val="a3"/>
      </w:pPr>
      <w:r>
        <w:rPr>
          <w:rStyle w:val="a4"/>
          <w:i/>
          <w:iCs/>
        </w:rPr>
        <w:t>Плащане в брой (чл.38, ал.4 и ал.5)</w:t>
      </w:r>
      <w:r>
        <w:br/>
        <w:t>- Изискването за безкасово плащане по сделки с ОЧЦМ не се прилага за разплащания към физически лица /ф.л./, когато общата стойност на сключените от съответното ф.л. сделки с ОЧЦМ не надвишава 100 лв. в рамките на календарната година.</w:t>
      </w:r>
      <w:r>
        <w:br/>
      </w:r>
      <w:r>
        <w:rPr>
          <w:rStyle w:val="a4"/>
          <w:i/>
          <w:iCs/>
        </w:rPr>
        <w:t>Предаване на ОЧЦМ (чл.39, ал.3)</w:t>
      </w:r>
      <w:r>
        <w:br/>
        <w:t>Дадена е възможност ОЧЦМ с битов характер от физически лица да се</w:t>
      </w:r>
      <w:r w:rsidR="00DB2E9B">
        <w:rPr>
          <w:lang w:val="en-US"/>
        </w:rPr>
        <w:t xml:space="preserve"> </w:t>
      </w:r>
      <w:r w:rsidR="00DB2E9B">
        <w:t>предават на:</w:t>
      </w:r>
      <w:r>
        <w:t xml:space="preserve">                     </w:t>
      </w:r>
      <w:r>
        <w:br/>
        <w:t>• общински площадки или чрез кампании, организирани от кметовете на общини или</w:t>
      </w:r>
      <w:r>
        <w:br/>
        <w:t xml:space="preserve">• лица с разрешителен документ за дейности с ОЧЦМ </w:t>
      </w:r>
      <w:r>
        <w:br/>
        <w:t>• или на лица с регистрационен документ за събиране и транспортиране, при условие, че имат договор с лица, притежаващи разрешение/комплексно разрешително за дейности с ОЧЦМ.</w:t>
      </w:r>
    </w:p>
    <w:p w:rsidR="00D60E65" w:rsidRDefault="00BE6778" w:rsidP="00E5757E">
      <w:pPr>
        <w:pStyle w:val="a3"/>
      </w:pPr>
      <w:r>
        <w:rPr>
          <w:rStyle w:val="a4"/>
          <w:u w:val="single"/>
        </w:rPr>
        <w:t>ПЛОЩАДКИ ЗА РЕЦИКЛИРУЕМИ ОТПАДЪЦИ</w:t>
      </w:r>
      <w:r>
        <w:t xml:space="preserve"> </w:t>
      </w:r>
      <w:r>
        <w:br/>
      </w:r>
      <w:r>
        <w:rPr>
          <w:rStyle w:val="a4"/>
          <w:i/>
          <w:iCs/>
        </w:rPr>
        <w:t>Териториално разположение (чл.38)</w:t>
      </w:r>
      <w:r>
        <w:br/>
      </w:r>
    </w:p>
    <w:p w:rsidR="00E5757E" w:rsidRDefault="00BE6778" w:rsidP="00D60E65">
      <w:pPr>
        <w:pStyle w:val="a3"/>
        <w:jc w:val="both"/>
        <w:rPr>
          <w:rStyle w:val="a4"/>
          <w:i/>
          <w:iCs/>
          <w:u w:val="single"/>
        </w:rPr>
      </w:pPr>
      <w:r>
        <w:t xml:space="preserve">- Изискването на чл.38 от ЗУО за разположение на площадките за дейности с отпадъци от метални опаковки, ИУЕЕО, НУБА и ИУМПС в територии, „за които съгласно </w:t>
      </w:r>
      <w:proofErr w:type="spellStart"/>
      <w:r>
        <w:t>устройствен</w:t>
      </w:r>
      <w:proofErr w:type="spellEnd"/>
      <w:r>
        <w:t xml:space="preserve"> план са допустими производствени и складови дейности, на пристанища за обществен транспорт с национално и регионално значение и на обекти на железопътната инфраструктура със стопанско предназначение“ с новото изменение на ЗУО се отнася вече и за отпадъците от хартия, картон, пл</w:t>
      </w:r>
      <w:r w:rsidR="00D60E65">
        <w:t>астмаса, стъкло и всички видове</w:t>
      </w:r>
      <w:r w:rsidR="00D60E65">
        <w:tab/>
        <w:t xml:space="preserve"> отпадъци от</w:t>
      </w:r>
      <w:r w:rsidR="00D60E65">
        <w:tab/>
      </w:r>
      <w:r>
        <w:t xml:space="preserve">опаковки. </w:t>
      </w:r>
      <w:r>
        <w:br/>
        <w:t xml:space="preserve">- За всички площадки се изисква оригинал или заверено от компетентен орган копие - извадка от влязъл в сила ПУП, а за площадките по чл.38, ал.1 - оригинал или заверено от компетентен орган копие - извадка от влязъл в сила </w:t>
      </w:r>
      <w:proofErr w:type="spellStart"/>
      <w:r>
        <w:t>устройствен</w:t>
      </w:r>
      <w:proofErr w:type="spellEnd"/>
      <w:r>
        <w:t xml:space="preserve"> план или от друг удостоверителен документ, доказващ, че площадката отговаря на изискванията на чл.38,ал.1.</w:t>
      </w:r>
      <w:r>
        <w:br/>
      </w:r>
    </w:p>
    <w:p w:rsidR="003956EE" w:rsidRDefault="003956EE" w:rsidP="00D60E65">
      <w:pPr>
        <w:pStyle w:val="a3"/>
        <w:jc w:val="both"/>
        <w:rPr>
          <w:rStyle w:val="a4"/>
          <w:i/>
          <w:iCs/>
          <w:u w:val="single"/>
        </w:rPr>
      </w:pPr>
    </w:p>
    <w:p w:rsidR="00E5757E" w:rsidRPr="00E5757E" w:rsidRDefault="00BE6778" w:rsidP="00E5757E">
      <w:pPr>
        <w:pStyle w:val="a3"/>
      </w:pPr>
      <w:r w:rsidRPr="00E5757E">
        <w:rPr>
          <w:rStyle w:val="a4"/>
          <w:i/>
          <w:iCs/>
          <w:u w:val="single"/>
        </w:rPr>
        <w:lastRenderedPageBreak/>
        <w:t>Привеждане в съответствие - в Преходни и Заключителни разпоредби (ПЗР)</w:t>
      </w:r>
      <w:r w:rsidRPr="00E5757E">
        <w:rPr>
          <w:u w:val="single"/>
        </w:rPr>
        <w:br/>
      </w:r>
    </w:p>
    <w:p w:rsidR="00BE6778" w:rsidRDefault="00BE6778" w:rsidP="00643D6C">
      <w:pPr>
        <w:pStyle w:val="a3"/>
      </w:pPr>
      <w:r w:rsidRPr="003956EE">
        <w:rPr>
          <w:b/>
        </w:rPr>
        <w:t>- </w:t>
      </w:r>
      <w:r w:rsidRPr="003956EE">
        <w:rPr>
          <w:b/>
          <w:u w:val="single"/>
        </w:rPr>
        <w:t>В 12-месечен срок от влизането в сила на закона лицата</w:t>
      </w:r>
      <w:r>
        <w:t xml:space="preserve">, притежаващи разрешение по чл.67, ал.1, представят подновена банкова гаранция в размер </w:t>
      </w:r>
      <w:r w:rsidR="003956EE">
        <w:t>съгласно чл.69, ал.2 (§65, ал.</w:t>
      </w:r>
      <w:r w:rsidR="0025078B" w:rsidRPr="0025078B">
        <w:t xml:space="preserve"> </w:t>
      </w:r>
      <w:r w:rsidR="0025078B">
        <w:t>от ЗИД на ЗУО</w:t>
      </w:r>
      <w:bookmarkStart w:id="0" w:name="_GoBack"/>
      <w:bookmarkEnd w:id="0"/>
      <w:r>
        <w:t>).</w:t>
      </w:r>
      <w:r>
        <w:br/>
        <w:t>- </w:t>
      </w:r>
      <w:r w:rsidRPr="003956EE">
        <w:rPr>
          <w:b/>
          <w:u w:val="single"/>
        </w:rPr>
        <w:t>В 3-месечен срок от влизането в сила на закона /до 30.03.2017 г./</w:t>
      </w:r>
      <w:r>
        <w:t xml:space="preserve"> лицата, притежаващи разрешение по чл.67, ал.1 за дейности с ИУЕЕО и ИУМПС, предоставят банкова гаранция в размер съгласно чл.69, ал.2. При неизпълнение на това изискване разрешението на лицето, извършващо дейности с ИУЕЕО и ИУМПС, се отнема или се изменя служебно от компетентния орган, като се залич</w:t>
      </w:r>
      <w:r w:rsidR="00643D6C">
        <w:t xml:space="preserve">ават дейностите с ИУЕЕО и ИУМПС(§65, ал.2 от </w:t>
      </w:r>
      <w:r w:rsidR="00643D6C">
        <w:t>ЗИД на ЗУО</w:t>
      </w:r>
      <w:r w:rsidR="0025078B">
        <w:rPr>
          <w:lang w:val="en-US"/>
        </w:rPr>
        <w:t>)</w:t>
      </w:r>
      <w:r>
        <w:t>.</w:t>
      </w:r>
      <w:r>
        <w:br/>
        <w:t>- </w:t>
      </w:r>
      <w:r w:rsidRPr="003956EE">
        <w:rPr>
          <w:b/>
          <w:u w:val="single"/>
        </w:rPr>
        <w:t>В 24-месечен срок от влизането в сила на закона /до 31.12.2018 г./</w:t>
      </w:r>
      <w:r>
        <w:t xml:space="preserve"> лицата, притежаващи разрешение/регистрационен документ за дейностите с отпадъци от хартия и картон, пластмаса, стъкло и отпадъци от опаковки, привеждат дейността си в съответствие с изискванията за териториално разположение по чл.38, ал.1, и подават заявление за изменение и/или допълнение, към което прилагат документите по чл.69, ал.1, т.9 и т.10, съответно по чл.78, ал.4, т.3 и т.5 (§66, ал.1 от ЗИД на ЗУО). Ако площадките вече отговарят на това изискване, заявление не се подава.</w:t>
      </w:r>
      <w:r>
        <w:br/>
        <w:t xml:space="preserve">- Когато площадката/те не отговарят на изискванията на чл.38, ал.1 и не е подадено заявление, разрешението/регистрационният документ, запазват действието си в срок до 24 месеца от влизането в сила на този ЗИД на ЗУО. В 3-месечен срок от изтичането на двугодишния срок ю.л./ф.л. е длъжно да преустанови дейността и да предприеме необходимите мерки за почистване на площадките (§66, ал.5 от ЗИД на ЗУО). </w:t>
      </w:r>
      <w:r>
        <w:br/>
        <w:t>- Ако разрешението/регистрационният документ включват и площадка, съответно дейности с отпадъци, които отговарят на изискванията на чл.38, ал.1, компетентният орган изменя служебно разрешението/регистрационния документ, като заличава площадката/те, съответно дейностите с отпадъци, които не отговарят на изискванията на чл.38, ал.1 (§66, ал.4 от ЗИД на ЗУО).</w:t>
      </w:r>
      <w:r>
        <w:br/>
      </w:r>
    </w:p>
    <w:p w:rsidR="00892CED" w:rsidRDefault="00892CED"/>
    <w:sectPr w:rsidR="0089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8"/>
    <w:rsid w:val="0025078B"/>
    <w:rsid w:val="003956EE"/>
    <w:rsid w:val="00643D6C"/>
    <w:rsid w:val="00693637"/>
    <w:rsid w:val="007B0DE1"/>
    <w:rsid w:val="008705DD"/>
    <w:rsid w:val="00892CED"/>
    <w:rsid w:val="009608B3"/>
    <w:rsid w:val="00BE6778"/>
    <w:rsid w:val="00D60E65"/>
    <w:rsid w:val="00DB2E9B"/>
    <w:rsid w:val="00E5757E"/>
    <w:rsid w:val="00F1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E6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E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16</cp:revision>
  <cp:lastPrinted>2017-01-10T09:01:00Z</cp:lastPrinted>
  <dcterms:created xsi:type="dcterms:W3CDTF">2017-01-10T08:26:00Z</dcterms:created>
  <dcterms:modified xsi:type="dcterms:W3CDTF">2017-01-10T09:03:00Z</dcterms:modified>
</cp:coreProperties>
</file>